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widowControl/>
        <w:jc w:val="center"/>
        <w:rPr>
          <w:rFonts w:hint="eastAsia" w:ascii="黑体" w:hAnsi="华文中宋" w:eastAsia="黑体" w:cs="Arial"/>
          <w:sz w:val="44"/>
          <w:szCs w:val="44"/>
        </w:rPr>
      </w:pPr>
      <w:r>
        <w:rPr>
          <w:rFonts w:hint="eastAsia" w:ascii="黑体" w:hAnsi="华文中宋" w:eastAsia="黑体" w:cs="Arial"/>
          <w:sz w:val="44"/>
          <w:szCs w:val="44"/>
          <w:lang w:val="en-US" w:eastAsia="zh-CN"/>
        </w:rPr>
        <w:t>深圳实验学校</w:t>
      </w:r>
      <w:r>
        <w:rPr>
          <w:rFonts w:hint="eastAsia" w:ascii="黑体" w:hAnsi="华文中宋" w:eastAsia="黑体" w:cs="Arial"/>
          <w:sz w:val="44"/>
          <w:szCs w:val="44"/>
        </w:rPr>
        <w:t>校园文化宣传物品制作项目</w:t>
      </w:r>
    </w:p>
    <w:p>
      <w:pPr>
        <w:widowControl/>
        <w:jc w:val="center"/>
        <w:rPr>
          <w:rFonts w:hint="eastAsia" w:ascii="黑体" w:hAnsi="华文中宋" w:eastAsia="黑体" w:cs="Arial"/>
          <w:sz w:val="44"/>
          <w:szCs w:val="44"/>
        </w:rPr>
      </w:pPr>
      <w:r>
        <w:rPr>
          <w:rFonts w:hint="eastAsia" w:ascii="黑体" w:hAnsi="华文中宋" w:eastAsia="黑体" w:cs="Arial"/>
          <w:sz w:val="44"/>
          <w:szCs w:val="44"/>
        </w:rPr>
        <w:t>征集文件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w:t>
      </w:r>
      <w:r>
        <w:rPr>
          <w:rFonts w:ascii="黑体" w:hAnsi="黑体" w:eastAsia="黑体"/>
          <w:sz w:val="28"/>
          <w:szCs w:val="28"/>
        </w:rPr>
        <w:t>0</w:t>
      </w:r>
      <w:r>
        <w:rPr>
          <w:rFonts w:hint="eastAsia" w:ascii="黑体" w:hAnsi="黑体" w:eastAsia="黑体"/>
          <w:sz w:val="28"/>
          <w:szCs w:val="28"/>
          <w:lang w:val="en-US" w:eastAsia="zh-CN"/>
        </w:rPr>
        <w:t>02</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六</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eastAsia" w:ascii="宋体" w:hAnsi="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3002</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深圳实验学校校园文化宣传物品制作项目  </w:t>
      </w:r>
    </w:p>
    <w:p>
      <w:pPr>
        <w:adjustRightInd w:val="0"/>
        <w:snapToGrid w:val="0"/>
        <w:spacing w:line="360" w:lineRule="auto"/>
        <w:rPr>
          <w:rFonts w:ascii="宋体" w:hAnsi="宋体" w:cs="宋体"/>
          <w:szCs w:val="21"/>
        </w:rPr>
      </w:pPr>
      <w:r>
        <w:rPr>
          <w:rFonts w:hint="eastAsia" w:ascii="宋体" w:hAnsi="宋体" w:cs="宋体"/>
          <w:szCs w:val="21"/>
        </w:rPr>
        <w:t xml:space="preserve">      项目类型：  </w:t>
      </w:r>
      <w:r>
        <w:rPr>
          <w:rFonts w:hint="eastAsia" w:ascii="宋体" w:hAnsi="宋体" w:cs="宋体"/>
          <w:szCs w:val="21"/>
          <w:lang w:val="en-US" w:eastAsia="zh-CN"/>
        </w:rPr>
        <w:t>服务</w:t>
      </w:r>
      <w:r>
        <w:rPr>
          <w:rFonts w:hint="eastAsia" w:ascii="宋体" w:hAnsi="宋体" w:cs="宋体"/>
          <w:szCs w:val="21"/>
        </w:rPr>
        <w:t>类</w:t>
      </w:r>
    </w:p>
    <w:p>
      <w:pPr>
        <w:adjustRightInd w:val="0"/>
        <w:snapToGrid w:val="0"/>
        <w:spacing w:line="360" w:lineRule="auto"/>
        <w:rPr>
          <w:rFonts w:hint="eastAsia" w:ascii="宋体" w:hAnsi="宋体" w:eastAsia="宋体" w:cs="宋体"/>
          <w:szCs w:val="21"/>
          <w:lang w:eastAsia="zh-CN"/>
        </w:rPr>
      </w:pPr>
      <w:r>
        <w:rPr>
          <w:rFonts w:hint="eastAsia" w:ascii="宋体" w:hAnsi="宋体" w:cs="宋体"/>
          <w:szCs w:val="21"/>
        </w:rPr>
        <w:t xml:space="preserve">      采购方式：  公开</w:t>
      </w:r>
      <w:r>
        <w:rPr>
          <w:rFonts w:hint="eastAsia" w:ascii="宋体" w:hAnsi="宋体" w:cs="宋体"/>
          <w:szCs w:val="21"/>
          <w:lang w:val="en-US" w:eastAsia="zh-CN"/>
        </w:rPr>
        <w:t>征集</w:t>
      </w:r>
    </w:p>
    <w:p>
      <w:pPr>
        <w:pStyle w:val="25"/>
        <w:spacing w:before="120" w:after="120"/>
        <w:ind w:firstLine="0" w:firstLineChars="0"/>
        <w:rPr>
          <w:rFonts w:cs="宋体"/>
          <w:szCs w:val="21"/>
        </w:rPr>
      </w:pPr>
      <w:r>
        <w:rPr>
          <w:rFonts w:hint="eastAsia" w:cs="宋体"/>
          <w:szCs w:val="21"/>
        </w:rPr>
        <w:t xml:space="preserve">      资金来源：  财政资金</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ascii="宋体" w:hAnsi="宋体" w:cs="宋体"/>
              </w:rPr>
              <w:t>4</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ascii="宋体" w:hAnsi="宋体" w:cs="宋体"/>
              </w:rPr>
              <w:t>5</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pStyle w:val="5"/>
        <w:rPr>
          <w:rFonts w:cs="宋体"/>
          <w:szCs w:val="28"/>
        </w:rPr>
      </w:pPr>
    </w:p>
    <w:p>
      <w:pPr>
        <w:pStyle w:val="4"/>
      </w:pPr>
    </w:p>
    <w:p/>
    <w:p/>
    <w:p/>
    <w:p/>
    <w:p/>
    <w:p/>
    <w:p/>
    <w:p/>
    <w:p/>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w:t>
      </w:r>
      <w:r>
        <w:rPr>
          <w:rFonts w:hint="eastAsia" w:ascii="宋体" w:hAnsi="宋体" w:cs="宋体"/>
          <w:szCs w:val="21"/>
        </w:rPr>
        <w:t>。本项目推荐候选入围供应商数量为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7</w:t>
      </w:r>
      <w:r>
        <w:rPr>
          <w:rFonts w:hint="eastAsia" w:ascii="宋体" w:hAnsi="宋体" w:cs="宋体"/>
          <w:b/>
          <w:szCs w:val="21"/>
          <w:u w:val="single"/>
        </w:rPr>
        <w:t xml:space="preserve"> </w:t>
      </w:r>
      <w:r>
        <w:rPr>
          <w:rFonts w:hint="eastAsia" w:ascii="宋体" w:hAnsi="宋体" w:cs="宋体"/>
          <w:szCs w:val="21"/>
        </w:rPr>
        <w:t>家，入围供应商数量为</w:t>
      </w:r>
      <w:r>
        <w:rPr>
          <w:rFonts w:hint="eastAsia" w:ascii="宋体" w:hAnsi="宋体" w:cs="宋体"/>
          <w:b/>
          <w:szCs w:val="21"/>
          <w:u w:val="single"/>
        </w:rPr>
        <w:t xml:space="preserve"> </w:t>
      </w:r>
      <w:r>
        <w:rPr>
          <w:rFonts w:hint="eastAsia" w:ascii="宋体" w:hAnsi="宋体" w:cs="宋体"/>
          <w:b/>
          <w:szCs w:val="21"/>
          <w:u w:val="single"/>
          <w:lang w:val="en-US" w:eastAsia="zh-CN"/>
        </w:rPr>
        <w:t>5</w:t>
      </w:r>
      <w:r>
        <w:rPr>
          <w:rFonts w:hint="eastAsia" w:ascii="宋体" w:hAnsi="宋体" w:cs="宋体"/>
          <w:b/>
          <w:szCs w:val="21"/>
          <w:u w:val="single"/>
        </w:rPr>
        <w:t xml:space="preserve"> </w:t>
      </w:r>
      <w:r>
        <w:rPr>
          <w:rFonts w:hint="eastAsia" w:ascii="宋体" w:hAnsi="宋体" w:cs="宋体"/>
          <w:szCs w:val="21"/>
        </w:rPr>
        <w:t>家。</w:t>
      </w:r>
    </w:p>
    <w:p>
      <w:pPr>
        <w:adjustRightInd w:val="0"/>
        <w:snapToGrid w:val="0"/>
        <w:spacing w:line="360" w:lineRule="auto"/>
        <w:ind w:firstLine="420"/>
        <w:rPr>
          <w:rFonts w:ascii="宋体" w:hAnsi="宋体" w:cs="宋体"/>
        </w:rPr>
      </w:pPr>
      <w:bookmarkStart w:id="1" w:name="OLE_LINK3"/>
      <w:bookmarkStart w:id="2" w:name="OLE_LINK4"/>
    </w:p>
    <w:tbl>
      <w:tblPr>
        <w:tblStyle w:val="42"/>
        <w:tblW w:w="7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763"/>
        <w:gridCol w:w="475"/>
        <w:gridCol w:w="5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序号</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评分因素</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权重</w:t>
            </w:r>
          </w:p>
        </w:tc>
        <w:tc>
          <w:tcPr>
            <w:tcW w:w="5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供货品类</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ascii="宋体" w:hAnsi="宋体" w:cs="宋体"/>
                <w:color w:val="auto"/>
                <w:szCs w:val="21"/>
              </w:rPr>
              <w:t>20</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本项目供货需求包含</w:t>
            </w:r>
            <w:r>
              <w:rPr>
                <w:rFonts w:ascii="宋体" w:hAnsi="宋体" w:cs="宋体"/>
                <w:szCs w:val="21"/>
              </w:rPr>
              <w:t>4</w:t>
            </w:r>
            <w:r>
              <w:rPr>
                <w:rFonts w:hint="eastAsia" w:ascii="宋体" w:hAnsi="宋体" w:cs="宋体"/>
                <w:szCs w:val="21"/>
              </w:rPr>
              <w:t>类，每类至少提供一份在投标截止日前3个月的采购合同的得</w:t>
            </w:r>
            <w:r>
              <w:rPr>
                <w:rFonts w:ascii="宋体" w:hAnsi="宋体" w:cs="宋体"/>
                <w:szCs w:val="21"/>
              </w:rPr>
              <w:t>5</w:t>
            </w:r>
            <w:r>
              <w:rPr>
                <w:rFonts w:hint="eastAsia" w:ascii="宋体" w:hAnsi="宋体" w:cs="宋体"/>
                <w:szCs w:val="21"/>
              </w:rPr>
              <w:t>分，</w:t>
            </w:r>
            <w:r>
              <w:rPr>
                <w:rFonts w:hint="eastAsia" w:ascii="宋体" w:hAnsi="宋体" w:cs="宋体"/>
                <w:szCs w:val="21"/>
                <w:highlight w:val="yellow"/>
              </w:rPr>
              <w:t>承诺</w:t>
            </w:r>
            <w:r>
              <w:rPr>
                <w:rFonts w:hint="eastAsia" w:ascii="宋体" w:hAnsi="宋体" w:cs="宋体"/>
                <w:szCs w:val="21"/>
              </w:rPr>
              <w:t>中标后一周内保证该品类供货的得1分，其它得0分。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供货时间</w:t>
            </w:r>
            <w:r>
              <w:rPr>
                <w:rFonts w:hint="eastAsia" w:ascii="宋体" w:hAnsi="宋体" w:cs="宋体"/>
                <w:szCs w:val="21"/>
                <w:lang w:val="en-US" w:eastAsia="zh-CN"/>
              </w:rPr>
              <w:t xml:space="preserve">    </w:t>
            </w:r>
            <w:r>
              <w:rPr>
                <w:rFonts w:hint="eastAsia" w:ascii="宋体" w:hAnsi="宋体" w:cs="宋体"/>
                <w:szCs w:val="21"/>
              </w:rPr>
              <w:t>（含</w:t>
            </w:r>
            <w:r>
              <w:rPr>
                <w:rFonts w:ascii="宋体" w:hAnsi="宋体" w:cs="宋体"/>
                <w:szCs w:val="21"/>
              </w:rPr>
              <w:t>安装</w:t>
            </w:r>
            <w:r>
              <w:rPr>
                <w:rFonts w:hint="eastAsia" w:ascii="宋体" w:hAnsi="宋体" w:cs="宋体"/>
                <w:szCs w:val="21"/>
              </w:rPr>
              <w:t>）</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下单日的第二天起计，1天完成的得</w:t>
            </w:r>
            <w:r>
              <w:rPr>
                <w:rFonts w:hint="eastAsia" w:ascii="宋体" w:hAnsi="宋体" w:cs="宋体"/>
                <w:szCs w:val="21"/>
                <w:lang w:val="en-US" w:eastAsia="zh-CN"/>
              </w:rPr>
              <w:t>10</w:t>
            </w:r>
            <w:r>
              <w:rPr>
                <w:rFonts w:hint="eastAsia" w:ascii="宋体" w:hAnsi="宋体" w:cs="宋体"/>
                <w:szCs w:val="21"/>
              </w:rPr>
              <w:t>分，2天完成配送的得</w:t>
            </w:r>
            <w:r>
              <w:rPr>
                <w:rFonts w:hint="eastAsia" w:ascii="宋体" w:hAnsi="宋体" w:cs="宋体"/>
                <w:szCs w:val="21"/>
                <w:lang w:val="en-US" w:eastAsia="zh-CN"/>
              </w:rPr>
              <w:t>8</w:t>
            </w:r>
            <w:r>
              <w:rPr>
                <w:rFonts w:hint="eastAsia" w:ascii="宋体" w:hAnsi="宋体" w:cs="宋体"/>
                <w:szCs w:val="21"/>
              </w:rPr>
              <w:t>分，3天完成配送的得</w:t>
            </w:r>
            <w:r>
              <w:rPr>
                <w:rFonts w:hint="eastAsia" w:ascii="宋体" w:hAnsi="宋体" w:cs="宋体"/>
                <w:szCs w:val="21"/>
                <w:lang w:val="en-US" w:eastAsia="zh-CN"/>
              </w:rPr>
              <w:t>6</w:t>
            </w:r>
            <w:r>
              <w:rPr>
                <w:rFonts w:hint="eastAsia" w:ascii="宋体" w:hAnsi="宋体" w:cs="宋体"/>
                <w:szCs w:val="21"/>
              </w:rPr>
              <w:t>分，4天完成配送的得</w:t>
            </w:r>
            <w:r>
              <w:rPr>
                <w:rFonts w:hint="eastAsia" w:ascii="宋体" w:hAnsi="宋体" w:cs="宋体"/>
                <w:szCs w:val="21"/>
                <w:lang w:val="en-US" w:eastAsia="zh-CN"/>
              </w:rPr>
              <w:t>4</w:t>
            </w:r>
            <w:r>
              <w:rPr>
                <w:rFonts w:hint="eastAsia" w:ascii="宋体" w:hAnsi="宋体" w:cs="宋体"/>
                <w:szCs w:val="21"/>
              </w:rPr>
              <w:t>分，5天完成配送的得</w:t>
            </w:r>
            <w:r>
              <w:rPr>
                <w:rFonts w:hint="eastAsia" w:ascii="宋体" w:hAnsi="宋体" w:cs="宋体"/>
                <w:szCs w:val="21"/>
                <w:lang w:val="en-US" w:eastAsia="zh-CN"/>
              </w:rPr>
              <w:t>2</w:t>
            </w:r>
            <w:r>
              <w:rPr>
                <w:rFonts w:hint="eastAsia" w:ascii="宋体" w:hAnsi="宋体" w:cs="宋体"/>
                <w:szCs w:val="21"/>
              </w:rPr>
              <w:t>分，其它不得分。评审依据是供应商的</w:t>
            </w:r>
            <w:r>
              <w:rPr>
                <w:rFonts w:hint="eastAsia" w:ascii="宋体" w:hAnsi="宋体" w:cs="宋体"/>
                <w:szCs w:val="21"/>
                <w:highlight w:val="yellow"/>
              </w:rPr>
              <w:t>承诺</w:t>
            </w:r>
            <w:r>
              <w:rPr>
                <w:rFonts w:hint="eastAsia" w:ascii="宋体" w:hAnsi="宋体" w:cs="宋体"/>
                <w:szCs w:val="21"/>
              </w:rPr>
              <w:t>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人员</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ascii="宋体" w:hAnsi="宋体" w:cs="宋体"/>
                <w:color w:val="auto"/>
                <w:szCs w:val="21"/>
              </w:rPr>
              <w:t>20</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团队人员（需</w:t>
            </w:r>
            <w:r>
              <w:rPr>
                <w:rFonts w:ascii="宋体" w:hAnsi="宋体" w:cs="宋体"/>
                <w:szCs w:val="21"/>
              </w:rPr>
              <w:t>提供投标人为其</w:t>
            </w:r>
            <w:r>
              <w:rPr>
                <w:rFonts w:hint="eastAsia" w:ascii="宋体" w:hAnsi="宋体" w:cs="宋体"/>
                <w:szCs w:val="21"/>
              </w:rPr>
              <w:t>购买的2021.8</w:t>
            </w:r>
            <w:r>
              <w:rPr>
                <w:rFonts w:ascii="宋体" w:hAnsi="宋体" w:cs="宋体"/>
                <w:szCs w:val="21"/>
              </w:rPr>
              <w:t>-10</w:t>
            </w:r>
            <w:r>
              <w:rPr>
                <w:rFonts w:hint="eastAsia" w:ascii="宋体" w:hAnsi="宋体" w:cs="宋体"/>
                <w:szCs w:val="21"/>
              </w:rPr>
              <w:t>月</w:t>
            </w:r>
            <w:r>
              <w:rPr>
                <w:rFonts w:ascii="宋体" w:hAnsi="宋体" w:cs="宋体"/>
                <w:szCs w:val="21"/>
              </w:rPr>
              <w:t>的社保</w:t>
            </w:r>
            <w:r>
              <w:rPr>
                <w:rFonts w:hint="eastAsia" w:ascii="宋体" w:hAnsi="宋体" w:cs="宋体"/>
                <w:szCs w:val="21"/>
              </w:rPr>
              <w:t>）中：</w:t>
            </w:r>
          </w:p>
          <w:p>
            <w:pPr>
              <w:rPr>
                <w:rFonts w:ascii="宋体" w:hAnsi="宋体" w:cs="宋体"/>
                <w:szCs w:val="21"/>
              </w:rPr>
            </w:pPr>
            <w:r>
              <w:rPr>
                <w:rFonts w:hint="eastAsia" w:ascii="宋体" w:hAnsi="宋体" w:cs="宋体"/>
                <w:szCs w:val="21"/>
              </w:rPr>
              <w:t>1、有美术</w:t>
            </w:r>
            <w:r>
              <w:rPr>
                <w:rFonts w:ascii="宋体" w:hAnsi="宋体" w:cs="宋体"/>
                <w:szCs w:val="21"/>
              </w:rPr>
              <w:t>、工艺美术</w:t>
            </w:r>
            <w:r>
              <w:rPr>
                <w:rFonts w:hint="eastAsia" w:ascii="宋体" w:hAnsi="宋体" w:cs="宋体"/>
                <w:szCs w:val="21"/>
              </w:rPr>
              <w:t>及</w:t>
            </w:r>
            <w:r>
              <w:rPr>
                <w:rFonts w:ascii="宋体" w:hAnsi="宋体" w:cs="宋体"/>
                <w:szCs w:val="21"/>
              </w:rPr>
              <w:t>相关专业大专以上学历</w:t>
            </w:r>
            <w:r>
              <w:rPr>
                <w:rFonts w:hint="eastAsia" w:ascii="宋体" w:hAnsi="宋体" w:cs="宋体"/>
                <w:szCs w:val="21"/>
              </w:rPr>
              <w:t>的每人得</w:t>
            </w:r>
            <w:r>
              <w:rPr>
                <w:rFonts w:ascii="宋体" w:hAnsi="宋体" w:cs="宋体"/>
                <w:szCs w:val="21"/>
              </w:rPr>
              <w:t>5</w:t>
            </w:r>
            <w:r>
              <w:rPr>
                <w:rFonts w:hint="eastAsia" w:ascii="宋体" w:hAnsi="宋体" w:cs="宋体"/>
                <w:szCs w:val="21"/>
              </w:rPr>
              <w:t>分，最多10分</w:t>
            </w:r>
            <w:r>
              <w:rPr>
                <w:rFonts w:ascii="宋体" w:hAnsi="宋体" w:cs="宋体"/>
                <w:szCs w:val="21"/>
              </w:rPr>
              <w:t>。</w:t>
            </w:r>
            <w:r>
              <w:rPr>
                <w:rFonts w:hint="eastAsia" w:ascii="宋体" w:hAnsi="宋体" w:cs="宋体"/>
                <w:szCs w:val="21"/>
              </w:rPr>
              <w:t>提供证书扫描件（原件备查）；</w:t>
            </w:r>
          </w:p>
          <w:p>
            <w:pPr>
              <w:rPr>
                <w:rFonts w:ascii="宋体" w:hAnsi="宋体" w:cs="宋体"/>
                <w:szCs w:val="21"/>
              </w:rPr>
            </w:pPr>
            <w:r>
              <w:rPr>
                <w:rFonts w:hint="eastAsia" w:ascii="宋体" w:hAnsi="宋体" w:cs="宋体"/>
                <w:szCs w:val="21"/>
              </w:rPr>
              <w:t>2、有持</w:t>
            </w:r>
            <w:r>
              <w:rPr>
                <w:rFonts w:ascii="宋体" w:hAnsi="宋体" w:cs="宋体"/>
                <w:szCs w:val="21"/>
              </w:rPr>
              <w:t>高空作业</w:t>
            </w:r>
            <w:r>
              <w:rPr>
                <w:rFonts w:hint="eastAsia" w:ascii="宋体" w:hAnsi="宋体" w:cs="宋体"/>
                <w:szCs w:val="21"/>
              </w:rPr>
              <w:t>证</w:t>
            </w:r>
            <w:r>
              <w:rPr>
                <w:rFonts w:ascii="宋体" w:hAnsi="宋体" w:cs="宋体"/>
                <w:szCs w:val="21"/>
              </w:rPr>
              <w:t>的每人</w:t>
            </w:r>
            <w:r>
              <w:rPr>
                <w:rFonts w:hint="eastAsia" w:ascii="宋体" w:hAnsi="宋体" w:cs="宋体"/>
                <w:szCs w:val="21"/>
              </w:rPr>
              <w:t>5分</w:t>
            </w:r>
            <w:r>
              <w:rPr>
                <w:rFonts w:ascii="宋体" w:hAnsi="宋体" w:cs="宋体"/>
                <w:szCs w:val="21"/>
              </w:rPr>
              <w:t>，最多</w:t>
            </w:r>
            <w:r>
              <w:rPr>
                <w:rFonts w:hint="eastAsia" w:ascii="宋体" w:hAnsi="宋体" w:cs="宋体"/>
                <w:szCs w:val="21"/>
              </w:rPr>
              <w:t>10分</w:t>
            </w:r>
            <w:r>
              <w:rPr>
                <w:rFonts w:ascii="宋体" w:hAnsi="宋体" w:cs="宋体"/>
                <w:szCs w:val="21"/>
              </w:rPr>
              <w:t>。</w:t>
            </w:r>
            <w:r>
              <w:rPr>
                <w:rFonts w:hint="eastAsia" w:ascii="宋体" w:hAnsi="宋体" w:cs="宋体"/>
                <w:szCs w:val="21"/>
              </w:rPr>
              <w:t>提供证书扫描件（原件备查）。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需求</w:t>
            </w:r>
            <w:r>
              <w:rPr>
                <w:rFonts w:ascii="宋体" w:hAnsi="宋体" w:cs="宋体"/>
                <w:szCs w:val="21"/>
              </w:rPr>
              <w:t>标准化</w:t>
            </w:r>
            <w:r>
              <w:rPr>
                <w:rFonts w:hint="eastAsia" w:ascii="宋体" w:hAnsi="宋体" w:cs="宋体"/>
                <w:szCs w:val="21"/>
              </w:rPr>
              <w:t>建设</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highlight w:val="yellow"/>
              </w:rPr>
              <w:t>承诺</w:t>
            </w:r>
            <w:r>
              <w:rPr>
                <w:rFonts w:ascii="宋体" w:hAnsi="宋体" w:cs="宋体"/>
                <w:szCs w:val="21"/>
              </w:rPr>
              <w:t>参加项目</w:t>
            </w:r>
            <w:r>
              <w:rPr>
                <w:rFonts w:hint="eastAsia" w:ascii="宋体" w:hAnsi="宋体" w:cs="宋体"/>
                <w:szCs w:val="21"/>
              </w:rPr>
              <w:t>技术</w:t>
            </w:r>
            <w:r>
              <w:rPr>
                <w:rFonts w:ascii="宋体" w:hAnsi="宋体" w:cs="宋体"/>
                <w:szCs w:val="21"/>
              </w:rPr>
              <w:t>需求</w:t>
            </w:r>
            <w:r>
              <w:rPr>
                <w:rFonts w:hint="eastAsia" w:ascii="宋体" w:hAnsi="宋体" w:cs="宋体"/>
                <w:szCs w:val="21"/>
              </w:rPr>
              <w:t>标准化</w:t>
            </w:r>
            <w:r>
              <w:rPr>
                <w:rFonts w:ascii="宋体" w:hAnsi="宋体" w:cs="宋体"/>
                <w:szCs w:val="21"/>
              </w:rPr>
              <w:t>建设的得</w:t>
            </w:r>
            <w:r>
              <w:rPr>
                <w:rFonts w:hint="eastAsia" w:ascii="宋体" w:hAnsi="宋体" w:cs="宋体"/>
                <w:szCs w:val="21"/>
                <w:lang w:val="en-US" w:eastAsia="zh-CN"/>
              </w:rPr>
              <w:t>5</w:t>
            </w:r>
            <w:r>
              <w:rPr>
                <w:rFonts w:hint="eastAsia" w:ascii="宋体" w:hAnsi="宋体" w:cs="宋体"/>
                <w:szCs w:val="21"/>
              </w:rPr>
              <w:t>分</w:t>
            </w:r>
            <w:r>
              <w:rPr>
                <w:rFonts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1763" w:type="dxa"/>
            <w:tcBorders>
              <w:top w:val="single" w:color="auto" w:sz="4" w:space="0"/>
              <w:left w:val="single" w:color="auto" w:sz="4" w:space="0"/>
              <w:bottom w:val="single" w:color="auto" w:sz="4" w:space="0"/>
              <w:right w:val="single" w:color="auto" w:sz="4" w:space="0"/>
            </w:tcBorders>
            <w:vAlign w:val="center"/>
          </w:tcPr>
          <w:p>
            <w:pPr>
              <w:ind w:left="210" w:leftChars="100"/>
              <w:jc w:val="center"/>
              <w:rPr>
                <w:rFonts w:ascii="宋体" w:hAnsi="宋体" w:cs="宋体"/>
                <w:szCs w:val="21"/>
              </w:rPr>
            </w:pPr>
            <w:r>
              <w:rPr>
                <w:rFonts w:hint="eastAsia" w:ascii="宋体" w:hAnsi="宋体" w:cs="宋体"/>
                <w:szCs w:val="21"/>
              </w:rPr>
              <w:t>生产设备</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lang w:eastAsia="zh-CN"/>
              </w:rPr>
            </w:pPr>
            <w:r>
              <w:rPr>
                <w:rFonts w:ascii="宋体" w:hAnsi="宋体" w:cs="宋体"/>
                <w:color w:val="auto"/>
                <w:szCs w:val="21"/>
              </w:rPr>
              <w:t>1</w:t>
            </w:r>
            <w:r>
              <w:rPr>
                <w:rFonts w:hint="eastAsia" w:ascii="宋体" w:hAnsi="宋体" w:cs="宋体"/>
                <w:color w:val="auto"/>
                <w:szCs w:val="21"/>
                <w:lang w:val="en-US" w:eastAsia="zh-CN"/>
              </w:rPr>
              <w:t>0</w:t>
            </w:r>
          </w:p>
        </w:tc>
        <w:tc>
          <w:tcPr>
            <w:tcW w:w="5242" w:type="dxa"/>
            <w:tcBorders>
              <w:top w:val="single" w:color="auto" w:sz="4" w:space="0"/>
              <w:left w:val="single" w:color="auto" w:sz="4" w:space="0"/>
              <w:bottom w:val="single" w:color="auto" w:sz="4" w:space="0"/>
              <w:right w:val="single" w:color="auto" w:sz="4" w:space="0"/>
            </w:tcBorders>
          </w:tcPr>
          <w:p>
            <w:pPr>
              <w:jc w:val="left"/>
              <w:rPr>
                <w:rFonts w:ascii="宋体" w:hAnsi="宋体" w:cs="宋体"/>
                <w:szCs w:val="21"/>
              </w:rPr>
            </w:pPr>
            <w:r>
              <w:rPr>
                <w:rFonts w:hint="eastAsia" w:ascii="宋体" w:hAnsi="宋体" w:cs="宋体"/>
                <w:szCs w:val="21"/>
              </w:rPr>
              <w:t>评审内容：设备的</w:t>
            </w:r>
            <w:r>
              <w:rPr>
                <w:rFonts w:ascii="宋体" w:hAnsi="宋体" w:cs="宋体"/>
                <w:szCs w:val="21"/>
              </w:rPr>
              <w:t>类别</w:t>
            </w:r>
            <w:r>
              <w:rPr>
                <w:rFonts w:hint="eastAsia" w:ascii="宋体" w:hAnsi="宋体" w:cs="宋体"/>
                <w:szCs w:val="21"/>
              </w:rPr>
              <w:t>、数量、</w:t>
            </w:r>
            <w:r>
              <w:rPr>
                <w:rFonts w:ascii="宋体" w:hAnsi="宋体" w:cs="宋体"/>
                <w:szCs w:val="21"/>
              </w:rPr>
              <w:t>价值（</w:t>
            </w:r>
            <w:r>
              <w:rPr>
                <w:rFonts w:hint="eastAsia" w:ascii="宋体" w:hAnsi="宋体" w:cs="宋体"/>
                <w:szCs w:val="21"/>
              </w:rPr>
              <w:t>原值</w:t>
            </w:r>
            <w:r>
              <w:rPr>
                <w:rFonts w:ascii="宋体" w:hAnsi="宋体" w:cs="宋体"/>
                <w:szCs w:val="21"/>
              </w:rPr>
              <w:t>）</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证明</w:t>
            </w:r>
            <w:r>
              <w:rPr>
                <w:rFonts w:ascii="宋体" w:hAnsi="宋体" w:cs="宋体"/>
                <w:szCs w:val="21"/>
              </w:rPr>
              <w:t>材料：设备安装现场照片</w:t>
            </w:r>
            <w:r>
              <w:rPr>
                <w:rFonts w:hint="eastAsia" w:ascii="宋体" w:hAnsi="宋体" w:cs="宋体"/>
                <w:szCs w:val="21"/>
              </w:rPr>
              <w:t>，自有</w:t>
            </w:r>
            <w:r>
              <w:rPr>
                <w:rFonts w:ascii="宋体" w:hAnsi="宋体" w:cs="宋体"/>
                <w:szCs w:val="21"/>
              </w:rPr>
              <w:t>的设备</w:t>
            </w:r>
            <w:r>
              <w:rPr>
                <w:rFonts w:hint="eastAsia" w:ascii="宋体" w:hAnsi="宋体" w:cs="宋体"/>
                <w:szCs w:val="21"/>
              </w:rPr>
              <w:t>需提供</w:t>
            </w:r>
            <w:r>
              <w:rPr>
                <w:rFonts w:ascii="宋体" w:hAnsi="宋体" w:cs="宋体"/>
                <w:szCs w:val="21"/>
              </w:rPr>
              <w:t>购置发票</w:t>
            </w:r>
            <w:r>
              <w:rPr>
                <w:rFonts w:hint="eastAsia" w:ascii="宋体" w:hAnsi="宋体" w:cs="宋体"/>
                <w:szCs w:val="21"/>
              </w:rPr>
              <w:t>、</w:t>
            </w:r>
            <w:r>
              <w:rPr>
                <w:rFonts w:ascii="宋体" w:hAnsi="宋体" w:cs="宋体"/>
                <w:szCs w:val="21"/>
              </w:rPr>
              <w:t>租赁的设备</w:t>
            </w:r>
            <w:r>
              <w:rPr>
                <w:rFonts w:hint="eastAsia" w:ascii="宋体" w:hAnsi="宋体" w:cs="宋体"/>
                <w:szCs w:val="21"/>
              </w:rPr>
              <w:t>需</w:t>
            </w:r>
            <w:r>
              <w:rPr>
                <w:rFonts w:ascii="宋体" w:hAnsi="宋体" w:cs="宋体"/>
                <w:szCs w:val="21"/>
              </w:rPr>
              <w:t>提供</w:t>
            </w:r>
            <w:r>
              <w:rPr>
                <w:rFonts w:hint="eastAsia" w:ascii="宋体" w:hAnsi="宋体" w:cs="宋体"/>
                <w:szCs w:val="21"/>
              </w:rPr>
              <w:t>投标</w:t>
            </w:r>
            <w:r>
              <w:rPr>
                <w:rFonts w:ascii="宋体" w:hAnsi="宋体" w:cs="宋体"/>
                <w:szCs w:val="21"/>
              </w:rPr>
              <w:t>截止日前</w:t>
            </w:r>
            <w:r>
              <w:rPr>
                <w:rFonts w:hint="eastAsia" w:ascii="宋体" w:hAnsi="宋体" w:cs="宋体"/>
                <w:szCs w:val="21"/>
              </w:rPr>
              <w:t>3个</w:t>
            </w:r>
            <w:r>
              <w:rPr>
                <w:rFonts w:ascii="宋体" w:hAnsi="宋体" w:cs="宋体"/>
                <w:szCs w:val="21"/>
              </w:rPr>
              <w:t>月的租赁合同、委托生产的需提供</w:t>
            </w:r>
            <w:r>
              <w:rPr>
                <w:rFonts w:hint="eastAsia" w:ascii="宋体" w:hAnsi="宋体" w:cs="宋体"/>
                <w:szCs w:val="21"/>
              </w:rPr>
              <w:t>投标截止日前3个月的</w:t>
            </w:r>
            <w:r>
              <w:rPr>
                <w:rFonts w:ascii="宋体" w:hAnsi="宋体" w:cs="宋体"/>
                <w:szCs w:val="21"/>
              </w:rPr>
              <w:t>委托</w:t>
            </w:r>
            <w:r>
              <w:rPr>
                <w:rFonts w:hint="eastAsia" w:ascii="宋体" w:hAnsi="宋体" w:cs="宋体"/>
                <w:szCs w:val="21"/>
              </w:rPr>
              <w:t>生产</w:t>
            </w:r>
            <w:r>
              <w:rPr>
                <w:rFonts w:ascii="宋体" w:hAnsi="宋体" w:cs="宋体"/>
                <w:szCs w:val="21"/>
              </w:rPr>
              <w:t>协议</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横向</w:t>
            </w:r>
            <w:r>
              <w:rPr>
                <w:rFonts w:ascii="宋体" w:hAnsi="宋体" w:cs="宋体"/>
                <w:szCs w:val="21"/>
              </w:rPr>
              <w:t>对比：</w:t>
            </w:r>
            <w:r>
              <w:rPr>
                <w:rFonts w:hint="eastAsia" w:ascii="宋体" w:hAnsi="宋体" w:cs="宋体"/>
                <w:szCs w:val="21"/>
              </w:rPr>
              <w:t>评价为优得</w:t>
            </w: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分；评价为良得</w:t>
            </w:r>
            <w:r>
              <w:rPr>
                <w:rFonts w:hint="eastAsia" w:ascii="宋体" w:hAnsi="宋体" w:cs="宋体"/>
                <w:szCs w:val="21"/>
                <w:lang w:val="en-US" w:eastAsia="zh-CN"/>
              </w:rPr>
              <w:t>7</w:t>
            </w:r>
            <w:r>
              <w:rPr>
                <w:rFonts w:hint="eastAsia" w:ascii="宋体" w:hAnsi="宋体" w:cs="宋体"/>
                <w:szCs w:val="21"/>
              </w:rPr>
              <w:t>分；评价为中得</w:t>
            </w:r>
            <w:r>
              <w:rPr>
                <w:rFonts w:ascii="宋体" w:hAnsi="宋体" w:cs="宋体"/>
                <w:szCs w:val="21"/>
              </w:rPr>
              <w:t>5</w:t>
            </w:r>
            <w:r>
              <w:rPr>
                <w:rFonts w:hint="eastAsia" w:ascii="宋体" w:hAnsi="宋体" w:cs="宋体"/>
                <w:szCs w:val="21"/>
              </w:rPr>
              <w:t>分；评价为差不得分。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6</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同类项目业绩</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5242" w:type="dxa"/>
            <w:tcBorders>
              <w:top w:val="single" w:color="auto" w:sz="4" w:space="0"/>
              <w:left w:val="single" w:color="auto" w:sz="4" w:space="0"/>
              <w:bottom w:val="single" w:color="auto" w:sz="4" w:space="0"/>
              <w:right w:val="single" w:color="auto" w:sz="4" w:space="0"/>
            </w:tcBorders>
          </w:tcPr>
          <w:p>
            <w:pPr>
              <w:jc w:val="left"/>
              <w:rPr>
                <w:rFonts w:ascii="宋体" w:hAnsi="宋体" w:cs="宋体"/>
                <w:szCs w:val="21"/>
              </w:rPr>
            </w:pPr>
            <w:r>
              <w:rPr>
                <w:rFonts w:hint="eastAsia" w:ascii="宋体" w:hAnsi="宋体" w:cs="宋体"/>
                <w:szCs w:val="21"/>
              </w:rPr>
              <w:t>投标人20</w:t>
            </w:r>
            <w:r>
              <w:rPr>
                <w:rFonts w:hint="eastAsia" w:ascii="宋体" w:hAnsi="宋体" w:cs="宋体"/>
                <w:szCs w:val="21"/>
                <w:lang w:val="en-US" w:eastAsia="zh-CN"/>
              </w:rPr>
              <w:t>20</w:t>
            </w:r>
            <w:r>
              <w:rPr>
                <w:rFonts w:hint="eastAsia" w:ascii="宋体" w:hAnsi="宋体" w:cs="宋体"/>
                <w:szCs w:val="21"/>
              </w:rPr>
              <w:t>年1月1日至本项目投标截止时间（以合同签订日期为准）：每完成一个行政或事业单位同类业绩的得</w:t>
            </w:r>
            <w:r>
              <w:rPr>
                <w:rFonts w:hint="eastAsia" w:ascii="宋体" w:hAnsi="宋体" w:cs="宋体"/>
                <w:szCs w:val="21"/>
                <w:lang w:val="en-US" w:eastAsia="zh-CN"/>
              </w:rPr>
              <w:t>2</w:t>
            </w:r>
            <w:r>
              <w:rPr>
                <w:rFonts w:hint="eastAsia" w:ascii="宋体" w:hAnsi="宋体" w:cs="宋体"/>
                <w:szCs w:val="21"/>
              </w:rPr>
              <w:t>分，最多</w:t>
            </w:r>
            <w:r>
              <w:rPr>
                <w:rFonts w:hint="eastAsia" w:ascii="宋体" w:hAnsi="宋体" w:cs="宋体"/>
                <w:szCs w:val="21"/>
                <w:lang w:val="en-US" w:eastAsia="zh-CN"/>
              </w:rPr>
              <w:t>10</w:t>
            </w:r>
            <w:r>
              <w:rPr>
                <w:rFonts w:hint="eastAsia" w:ascii="宋体" w:hAnsi="宋体" w:cs="宋体"/>
                <w:szCs w:val="21"/>
              </w:rPr>
              <w:t>分。提供完整证明文件：</w:t>
            </w:r>
          </w:p>
          <w:p>
            <w:pPr>
              <w:jc w:val="left"/>
              <w:rPr>
                <w:rFonts w:ascii="宋体" w:hAnsi="宋体" w:cs="宋体"/>
                <w:szCs w:val="21"/>
              </w:rPr>
            </w:pPr>
            <w:r>
              <w:rPr>
                <w:rFonts w:hint="eastAsia" w:ascii="宋体" w:hAnsi="宋体" w:cs="宋体"/>
                <w:szCs w:val="21"/>
              </w:rPr>
              <w:t xml:space="preserve">中标通知书或合同关键页.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7</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作业场所</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eastAsia="zh-CN"/>
              </w:rPr>
            </w:pPr>
            <w:r>
              <w:rPr>
                <w:rFonts w:ascii="宋体" w:hAnsi="宋体" w:cs="宋体"/>
                <w:color w:val="auto"/>
                <w:szCs w:val="21"/>
                <w:highlight w:val="none"/>
              </w:rPr>
              <w:t>1</w:t>
            </w:r>
            <w:r>
              <w:rPr>
                <w:rFonts w:hint="eastAsia" w:ascii="宋体" w:hAnsi="宋体" w:cs="宋体"/>
                <w:color w:val="auto"/>
                <w:szCs w:val="21"/>
                <w:highlight w:val="none"/>
                <w:lang w:val="en-US" w:eastAsia="zh-CN"/>
              </w:rPr>
              <w:t>0</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投标人自有或租赁深圳本地的生产经营场所总计面积：</w:t>
            </w:r>
          </w:p>
          <w:p>
            <w:pPr>
              <w:rPr>
                <w:rFonts w:ascii="宋体" w:hAnsi="宋体" w:cs="宋体"/>
                <w:szCs w:val="21"/>
              </w:rPr>
            </w:pPr>
            <w:r>
              <w:rPr>
                <w:rFonts w:ascii="宋体" w:hAnsi="宋体" w:cs="宋体"/>
                <w:szCs w:val="21"/>
              </w:rPr>
              <w:t>12</w:t>
            </w:r>
            <w:r>
              <w:rPr>
                <w:rFonts w:hint="eastAsia" w:ascii="宋体" w:hAnsi="宋体" w:cs="宋体"/>
                <w:szCs w:val="21"/>
              </w:rPr>
              <w:t>00平米以上的得</w:t>
            </w:r>
            <w:r>
              <w:rPr>
                <w:rFonts w:hint="eastAsia" w:ascii="宋体" w:hAnsi="宋体" w:cs="宋体"/>
                <w:szCs w:val="21"/>
                <w:lang w:val="en-US" w:eastAsia="zh-CN"/>
              </w:rPr>
              <w:t>1</w:t>
            </w:r>
            <w:r>
              <w:rPr>
                <w:rFonts w:ascii="宋体" w:hAnsi="宋体" w:cs="宋体"/>
                <w:szCs w:val="21"/>
              </w:rPr>
              <w:t>0</w:t>
            </w:r>
            <w:r>
              <w:rPr>
                <w:rFonts w:hint="eastAsia" w:ascii="宋体" w:hAnsi="宋体" w:cs="宋体"/>
                <w:szCs w:val="21"/>
              </w:rPr>
              <w:t>分，</w:t>
            </w:r>
            <w:r>
              <w:rPr>
                <w:rFonts w:ascii="宋体" w:hAnsi="宋体" w:cs="宋体"/>
                <w:szCs w:val="21"/>
              </w:rPr>
              <w:t>9</w:t>
            </w:r>
            <w:r>
              <w:rPr>
                <w:rFonts w:hint="eastAsia" w:ascii="宋体" w:hAnsi="宋体" w:cs="宋体"/>
                <w:szCs w:val="21"/>
              </w:rPr>
              <w:t>00</w:t>
            </w:r>
            <w:r>
              <w:rPr>
                <w:rFonts w:ascii="宋体" w:hAnsi="宋体" w:cs="宋体"/>
                <w:szCs w:val="21"/>
              </w:rPr>
              <w:t>-1200</w:t>
            </w:r>
            <w:r>
              <w:rPr>
                <w:rFonts w:hint="eastAsia" w:ascii="宋体" w:hAnsi="宋体" w:cs="宋体"/>
                <w:szCs w:val="21"/>
              </w:rPr>
              <w:t>平米的得</w:t>
            </w:r>
            <w:r>
              <w:rPr>
                <w:rFonts w:hint="eastAsia" w:ascii="宋体" w:hAnsi="宋体" w:cs="宋体"/>
                <w:szCs w:val="21"/>
                <w:lang w:val="en-US" w:eastAsia="zh-CN"/>
              </w:rPr>
              <w:t>8</w:t>
            </w:r>
            <w:r>
              <w:rPr>
                <w:rFonts w:hint="eastAsia" w:ascii="宋体" w:hAnsi="宋体" w:cs="宋体"/>
                <w:szCs w:val="21"/>
              </w:rPr>
              <w:t>分,</w:t>
            </w:r>
            <w:r>
              <w:rPr>
                <w:rFonts w:ascii="宋体" w:hAnsi="宋体" w:cs="宋体"/>
                <w:szCs w:val="21"/>
              </w:rPr>
              <w:t>600-900</w:t>
            </w:r>
            <w:r>
              <w:rPr>
                <w:rFonts w:hint="eastAsia" w:ascii="宋体" w:hAnsi="宋体" w:cs="宋体"/>
                <w:szCs w:val="21"/>
              </w:rPr>
              <w:t>平米的得</w:t>
            </w:r>
            <w:r>
              <w:rPr>
                <w:rFonts w:hint="eastAsia" w:ascii="宋体" w:hAnsi="宋体" w:cs="宋体"/>
                <w:szCs w:val="21"/>
                <w:lang w:val="en-US" w:eastAsia="zh-CN"/>
              </w:rPr>
              <w:t>6</w:t>
            </w:r>
            <w:r>
              <w:rPr>
                <w:rFonts w:hint="eastAsia" w:ascii="宋体" w:hAnsi="宋体" w:cs="宋体"/>
                <w:szCs w:val="21"/>
              </w:rPr>
              <w:t>分,</w:t>
            </w:r>
            <w:r>
              <w:rPr>
                <w:rFonts w:ascii="宋体" w:hAnsi="宋体" w:cs="宋体"/>
                <w:szCs w:val="21"/>
              </w:rPr>
              <w:t>3</w:t>
            </w:r>
            <w:r>
              <w:rPr>
                <w:rFonts w:hint="eastAsia" w:ascii="宋体" w:hAnsi="宋体" w:cs="宋体"/>
                <w:szCs w:val="21"/>
              </w:rPr>
              <w:t>00</w:t>
            </w:r>
            <w:r>
              <w:rPr>
                <w:rFonts w:ascii="宋体" w:hAnsi="宋体" w:cs="宋体"/>
                <w:szCs w:val="21"/>
              </w:rPr>
              <w:t>-600</w:t>
            </w:r>
            <w:r>
              <w:rPr>
                <w:rFonts w:hint="eastAsia" w:ascii="宋体" w:hAnsi="宋体" w:cs="宋体"/>
                <w:szCs w:val="21"/>
              </w:rPr>
              <w:t>平米的得</w:t>
            </w:r>
            <w:r>
              <w:rPr>
                <w:rFonts w:hint="eastAsia" w:ascii="宋体" w:hAnsi="宋体" w:cs="宋体"/>
                <w:szCs w:val="21"/>
                <w:lang w:val="en-US" w:eastAsia="zh-CN"/>
              </w:rPr>
              <w:t>4</w:t>
            </w:r>
            <w:r>
              <w:rPr>
                <w:rFonts w:hint="eastAsia" w:ascii="宋体" w:hAnsi="宋体" w:cs="宋体"/>
                <w:szCs w:val="21"/>
              </w:rPr>
              <w:t>分，不足</w:t>
            </w:r>
            <w:r>
              <w:rPr>
                <w:rFonts w:ascii="宋体" w:hAnsi="宋体" w:cs="宋体"/>
                <w:szCs w:val="21"/>
              </w:rPr>
              <w:t>3</w:t>
            </w:r>
            <w:r>
              <w:rPr>
                <w:rFonts w:hint="eastAsia" w:ascii="宋体" w:hAnsi="宋体" w:cs="宋体"/>
                <w:szCs w:val="21"/>
              </w:rPr>
              <w:t>00平米</w:t>
            </w:r>
            <w:r>
              <w:rPr>
                <w:rFonts w:ascii="宋体" w:hAnsi="宋体" w:cs="宋体"/>
                <w:szCs w:val="21"/>
              </w:rPr>
              <w:t>的得</w:t>
            </w:r>
            <w:r>
              <w:rPr>
                <w:rFonts w:hint="eastAsia" w:ascii="宋体" w:hAnsi="宋体" w:cs="宋体"/>
                <w:szCs w:val="21"/>
              </w:rPr>
              <w:t>2分</w:t>
            </w:r>
            <w:r>
              <w:rPr>
                <w:rFonts w:ascii="宋体" w:hAnsi="宋体" w:cs="宋体"/>
                <w:szCs w:val="21"/>
              </w:rPr>
              <w:t>，</w:t>
            </w:r>
            <w:r>
              <w:rPr>
                <w:rFonts w:hint="eastAsia" w:ascii="宋体" w:hAnsi="宋体" w:cs="宋体"/>
                <w:szCs w:val="21"/>
              </w:rPr>
              <w:t>无不得分。提供房屋产权证明或租赁合同。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8</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车辆</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ascii="宋体" w:hAnsi="宋体" w:cs="宋体"/>
                <w:color w:val="auto"/>
                <w:szCs w:val="21"/>
              </w:rPr>
              <w:t>5</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投标人自有或租赁深圳本地车牌货车（人货车）每台得</w:t>
            </w:r>
            <w:r>
              <w:rPr>
                <w:rFonts w:ascii="宋体" w:hAnsi="宋体" w:cs="宋体"/>
                <w:szCs w:val="21"/>
              </w:rPr>
              <w:t>2.5</w:t>
            </w:r>
            <w:r>
              <w:rPr>
                <w:rFonts w:hint="eastAsia" w:ascii="宋体" w:hAnsi="宋体" w:cs="宋体"/>
                <w:szCs w:val="21"/>
              </w:rPr>
              <w:t>分，最多得</w:t>
            </w:r>
            <w:r>
              <w:rPr>
                <w:rFonts w:ascii="宋体" w:hAnsi="宋体" w:cs="宋体"/>
                <w:szCs w:val="21"/>
              </w:rPr>
              <w:t>5</w:t>
            </w:r>
            <w:r>
              <w:rPr>
                <w:rFonts w:hint="eastAsia" w:ascii="宋体" w:hAnsi="宋体" w:cs="宋体"/>
                <w:szCs w:val="21"/>
              </w:rPr>
              <w:t>分。</w:t>
            </w:r>
          </w:p>
          <w:p>
            <w:pPr>
              <w:rPr>
                <w:rFonts w:ascii="宋体" w:hAnsi="宋体" w:cs="宋体"/>
                <w:szCs w:val="21"/>
              </w:rPr>
            </w:pPr>
            <w:r>
              <w:rPr>
                <w:rFonts w:hint="eastAsia" w:ascii="宋体" w:hAnsi="宋体" w:cs="宋体"/>
                <w:szCs w:val="21"/>
              </w:rPr>
              <w:t>证明文件：自有车辆提供行驶证、购车发票（写明车辆类型）及车头完整正面图片（含车牌号码），所有权人必须为投标人或法定代表人；</w:t>
            </w:r>
          </w:p>
          <w:p>
            <w:pPr>
              <w:rPr>
                <w:rFonts w:ascii="宋体" w:hAnsi="宋体" w:cs="宋体"/>
                <w:szCs w:val="21"/>
              </w:rPr>
            </w:pPr>
            <w:r>
              <w:rPr>
                <w:rFonts w:hint="eastAsia" w:ascii="宋体" w:hAnsi="宋体" w:cs="宋体"/>
                <w:szCs w:val="21"/>
              </w:rPr>
              <w:t>租赁车辆须提供有效租赁合同（列明车辆类型）和车辆行驶证及车头完整正面图片（含车牌号码）。</w:t>
            </w:r>
          </w:p>
          <w:p>
            <w:pPr>
              <w:rPr>
                <w:rFonts w:ascii="宋体" w:hAnsi="宋体" w:cs="宋体"/>
                <w:szCs w:val="21"/>
              </w:rPr>
            </w:pPr>
            <w:r>
              <w:rPr>
                <w:rFonts w:hint="eastAsia" w:ascii="宋体" w:hAnsi="宋体" w:cs="宋体"/>
                <w:szCs w:val="21"/>
              </w:rPr>
              <w:t>证明文件不清晰无法识别的不得分。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ascii="宋体" w:hAnsi="宋体" w:cs="宋体"/>
                <w:szCs w:val="21"/>
              </w:rPr>
              <w:t>9</w:t>
            </w:r>
          </w:p>
        </w:tc>
        <w:tc>
          <w:tcPr>
            <w:tcW w:w="1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便捷能力</w:t>
            </w:r>
          </w:p>
        </w:tc>
        <w:tc>
          <w:tcPr>
            <w:tcW w:w="4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lang w:eastAsia="zh-CN"/>
              </w:rPr>
            </w:pPr>
            <w:r>
              <w:rPr>
                <w:rFonts w:ascii="宋体" w:hAnsi="宋体" w:cs="宋体"/>
                <w:color w:val="auto"/>
                <w:szCs w:val="21"/>
              </w:rPr>
              <w:t>1</w:t>
            </w:r>
            <w:r>
              <w:rPr>
                <w:rFonts w:hint="eastAsia" w:ascii="宋体" w:hAnsi="宋体" w:cs="宋体"/>
                <w:color w:val="auto"/>
                <w:szCs w:val="21"/>
                <w:lang w:val="en-US" w:eastAsia="zh-CN"/>
              </w:rPr>
              <w:t>0</w:t>
            </w:r>
          </w:p>
        </w:tc>
        <w:tc>
          <w:tcPr>
            <w:tcW w:w="5242" w:type="dxa"/>
            <w:tcBorders>
              <w:top w:val="single" w:color="auto" w:sz="4" w:space="0"/>
              <w:left w:val="single" w:color="auto" w:sz="4" w:space="0"/>
              <w:bottom w:val="single" w:color="auto" w:sz="4" w:space="0"/>
              <w:right w:val="single" w:color="auto" w:sz="4" w:space="0"/>
            </w:tcBorders>
          </w:tcPr>
          <w:p>
            <w:pPr>
              <w:rPr>
                <w:rFonts w:ascii="宋体" w:hAnsi="宋体" w:cs="宋体"/>
                <w:szCs w:val="21"/>
              </w:rPr>
            </w:pPr>
            <w:r>
              <w:rPr>
                <w:rFonts w:hint="eastAsia" w:ascii="宋体" w:hAnsi="宋体" w:cs="宋体"/>
                <w:szCs w:val="21"/>
              </w:rPr>
              <w:t>投标人在各学部所在的百花校区、西丽校区、光明校区、坂田校区周边直线距离10公里内有服务网点，每满足一个</w:t>
            </w:r>
            <w:r>
              <w:rPr>
                <w:rFonts w:hint="eastAsia" w:ascii="宋体" w:hAnsi="宋体" w:cs="宋体"/>
                <w:color w:val="FF0000"/>
                <w:szCs w:val="21"/>
              </w:rPr>
              <w:t>校区</w:t>
            </w:r>
            <w:r>
              <w:rPr>
                <w:rFonts w:hint="eastAsia" w:ascii="宋体" w:hAnsi="宋体" w:cs="宋体"/>
                <w:szCs w:val="21"/>
              </w:rPr>
              <w:t>的得</w:t>
            </w:r>
            <w:r>
              <w:rPr>
                <w:rFonts w:ascii="宋体" w:hAnsi="宋体" w:cs="宋体"/>
                <w:szCs w:val="21"/>
              </w:rPr>
              <w:t>3</w:t>
            </w:r>
            <w:r>
              <w:rPr>
                <w:rFonts w:hint="eastAsia" w:ascii="宋体" w:hAnsi="宋体" w:cs="宋体"/>
                <w:szCs w:val="21"/>
              </w:rPr>
              <w:t>分，满分</w:t>
            </w: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分。根据投标人提供的有直线距离标示的地图截图评审。</w:t>
            </w:r>
          </w:p>
        </w:tc>
      </w:tr>
      <w:bookmarkEnd w:id="0"/>
      <w:bookmarkEnd w:id="1"/>
      <w:bookmarkEnd w:id="2"/>
    </w:tbl>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w:t>
      </w:r>
    </w:p>
    <w:p/>
    <w:p>
      <w:pPr>
        <w:jc w:val="center"/>
        <w:rPr>
          <w:sz w:val="28"/>
          <w:szCs w:val="28"/>
        </w:rPr>
      </w:pPr>
      <w:r>
        <w:rPr>
          <w:rFonts w:hint="eastAsia" w:ascii="宋体" w:hAnsi="宋体" w:cs="宋体"/>
          <w:sz w:val="24"/>
        </w:rPr>
        <w:br w:type="page"/>
      </w:r>
    </w:p>
    <w:p>
      <w:pPr>
        <w:jc w:val="both"/>
        <w:rPr>
          <w:sz w:val="28"/>
          <w:szCs w:val="28"/>
        </w:rPr>
      </w:pPr>
    </w:p>
    <w:p>
      <w:pPr>
        <w:jc w:val="center"/>
        <w:rPr>
          <w:sz w:val="28"/>
          <w:szCs w:val="28"/>
        </w:rPr>
      </w:pPr>
      <w:r>
        <w:rPr>
          <w:rFonts w:hint="eastAsia"/>
          <w:sz w:val="28"/>
          <w:szCs w:val="28"/>
        </w:rPr>
        <w:t>第二章   项目需求</w:t>
      </w:r>
    </w:p>
    <w:p>
      <w:pPr>
        <w:jc w:val="center"/>
        <w:rPr>
          <w:sz w:val="28"/>
          <w:szCs w:val="28"/>
        </w:rPr>
      </w:pPr>
    </w:p>
    <w:p>
      <w:pPr>
        <w:pStyle w:val="5"/>
        <w:spacing w:before="120" w:beforeLines="50" w:after="120" w:afterLines="50"/>
        <w:rPr>
          <w:rFonts w:hint="eastAsia"/>
          <w:sz w:val="28"/>
          <w:szCs w:val="28"/>
        </w:rPr>
      </w:pPr>
      <w:bookmarkStart w:id="3" w:name="_Toc73521635"/>
      <w:bookmarkStart w:id="4" w:name="_Toc73521547"/>
      <w:bookmarkStart w:id="5" w:name="_Toc100052364"/>
      <w:bookmarkStart w:id="6" w:name="_Toc60631620"/>
      <w:bookmarkStart w:id="7" w:name="_Toc101074876"/>
      <w:bookmarkStart w:id="8" w:name="_Toc73517639"/>
      <w:bookmarkStart w:id="9" w:name="_Toc73518117"/>
      <w:bookmarkStart w:id="10" w:name="_Toc60560625"/>
      <w:r>
        <w:rPr>
          <w:rFonts w:hint="eastAsia"/>
          <w:sz w:val="28"/>
          <w:szCs w:val="28"/>
        </w:rPr>
        <w:t>一、项目概况</w:t>
      </w:r>
    </w:p>
    <w:bookmarkEnd w:id="3"/>
    <w:bookmarkEnd w:id="4"/>
    <w:bookmarkEnd w:id="5"/>
    <w:bookmarkEnd w:id="6"/>
    <w:bookmarkEnd w:id="7"/>
    <w:bookmarkEnd w:id="8"/>
    <w:bookmarkEnd w:id="9"/>
    <w:bookmarkEnd w:id="1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深圳实验学校，是政府公办市教育局直属教育机构，现有小学部、初中部、中学部、高中部、坂田部、光明部六个学部组成。</w:t>
      </w:r>
      <w:r>
        <w:rPr>
          <w:rStyle w:val="190"/>
          <w:rFonts w:hint="eastAsia" w:ascii="宋体" w:hAnsi="宋体" w:cs="宋体"/>
          <w:szCs w:val="21"/>
        </w:rPr>
        <w:t>现就我校校园文化物品</w:t>
      </w:r>
      <w:r>
        <w:rPr>
          <w:rStyle w:val="190"/>
          <w:rFonts w:ascii="宋体" w:hAnsi="宋体" w:cs="宋体"/>
          <w:szCs w:val="21"/>
        </w:rPr>
        <w:t>制作服务项目</w:t>
      </w:r>
      <w:r>
        <w:rPr>
          <w:rStyle w:val="190"/>
          <w:rFonts w:hint="eastAsia" w:ascii="宋体" w:hAnsi="宋体" w:cs="宋体"/>
          <w:szCs w:val="21"/>
        </w:rPr>
        <w:t>公开征集合格</w:t>
      </w:r>
      <w:r>
        <w:rPr>
          <w:rStyle w:val="190"/>
          <w:rFonts w:ascii="宋体" w:hAnsi="宋体" w:cs="宋体"/>
          <w:szCs w:val="21"/>
        </w:rPr>
        <w:t>供应商</w:t>
      </w:r>
      <w:r>
        <w:rPr>
          <w:rStyle w:val="190"/>
          <w:rFonts w:hint="eastAsia" w:ascii="宋体" w:hAnsi="宋体" w:cs="宋体"/>
          <w:szCs w:val="21"/>
        </w:rPr>
        <w:t>。本项目为公开征集，动态入围。</w:t>
      </w:r>
    </w:p>
    <w:p>
      <w:pPr>
        <w:ind w:firstLine="420" w:firstLineChars="200"/>
      </w:pPr>
    </w:p>
    <w:p>
      <w:pPr>
        <w:pStyle w:val="5"/>
        <w:numPr>
          <w:ilvl w:val="0"/>
          <w:numId w:val="7"/>
        </w:numPr>
        <w:spacing w:before="120" w:beforeLines="50" w:after="120" w:afterLines="50"/>
        <w:rPr>
          <w:rFonts w:hint="eastAsia"/>
          <w:sz w:val="28"/>
          <w:szCs w:val="28"/>
        </w:rPr>
      </w:pPr>
      <w:r>
        <w:rPr>
          <w:rFonts w:hint="eastAsia"/>
          <w:sz w:val="28"/>
          <w:szCs w:val="28"/>
        </w:rPr>
        <w:t>商务需求</w:t>
      </w:r>
    </w:p>
    <w:p>
      <w:pPr>
        <w:rPr>
          <w:rFonts w:ascii="宋体" w:hAnsi="宋体"/>
          <w:szCs w:val="21"/>
        </w:rPr>
      </w:pPr>
      <w:r>
        <w:rPr>
          <w:rFonts w:hint="eastAsia" w:ascii="宋体" w:hAnsi="宋体"/>
          <w:szCs w:val="21"/>
        </w:rPr>
        <w:t>（一）</w:t>
      </w:r>
      <w:r>
        <w:rPr>
          <w:rFonts w:hint="eastAsia" w:ascii="宋体" w:hAnsi="宋体"/>
          <w:b/>
          <w:bCs/>
          <w:szCs w:val="21"/>
        </w:rPr>
        <w:t>服务</w:t>
      </w:r>
      <w:r>
        <w:rPr>
          <w:rFonts w:ascii="宋体" w:hAnsi="宋体"/>
          <w:b/>
          <w:bCs/>
          <w:szCs w:val="21"/>
        </w:rPr>
        <w:t>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本项目服务期限为一年(具体起止时间以合同约定为准)</w:t>
      </w:r>
      <w:r>
        <w:rPr>
          <w:rFonts w:hint="eastAsia"/>
          <w:lang w:eastAsia="zh-CN"/>
        </w:rPr>
        <w:t>，</w:t>
      </w:r>
      <w:r>
        <w:rPr>
          <w:rFonts w:hint="eastAsia"/>
        </w:rPr>
        <w:t>合同期满后，经双方协商</w:t>
      </w:r>
      <w:r>
        <w:rPr>
          <w:rFonts w:hint="eastAsia"/>
          <w:lang w:val="en-US" w:eastAsia="zh-CN"/>
        </w:rPr>
        <w:t>且履约评价优者</w:t>
      </w:r>
      <w:r>
        <w:rPr>
          <w:rFonts w:hint="eastAsia"/>
        </w:rPr>
        <w:t>，</w:t>
      </w:r>
      <w:r>
        <w:rPr>
          <w:rFonts w:hint="eastAsia"/>
          <w:lang w:val="en-US" w:eastAsia="zh-CN"/>
        </w:rPr>
        <w:t>最长</w:t>
      </w:r>
      <w:r>
        <w:rPr>
          <w:rFonts w:hint="eastAsia"/>
        </w:rPr>
        <w:t>服务期限</w:t>
      </w:r>
      <w:r>
        <w:rPr>
          <w:rFonts w:hint="eastAsia"/>
          <w:lang w:val="en-US" w:eastAsia="zh-CN"/>
        </w:rPr>
        <w:t>不超36个月。</w:t>
      </w:r>
    </w:p>
    <w:p>
      <w:pPr>
        <w:rPr>
          <w:rFonts w:hint="eastAsia" w:ascii="宋体" w:hAnsi="宋体"/>
          <w:szCs w:val="21"/>
        </w:rPr>
      </w:pPr>
    </w:p>
    <w:p>
      <w:pPr>
        <w:rPr>
          <w:rFonts w:hint="eastAsia" w:ascii="宋体" w:hAnsi="宋体"/>
          <w:szCs w:val="21"/>
        </w:rPr>
      </w:pPr>
      <w:r>
        <w:rPr>
          <w:rFonts w:hint="eastAsia" w:ascii="宋体" w:hAnsi="宋体"/>
          <w:szCs w:val="21"/>
        </w:rPr>
        <w:t>（二）</w:t>
      </w:r>
      <w:r>
        <w:rPr>
          <w:rFonts w:hint="eastAsia" w:ascii="宋体" w:hAnsi="宋体"/>
          <w:b/>
          <w:bCs/>
          <w:szCs w:val="21"/>
        </w:rPr>
        <w:t>服务地点：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各</w:t>
      </w:r>
      <w:r>
        <w:t>学部具体地址：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高中部：南山区 西丽 同发路 66号；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中学部：福田区 百花六路；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初中部：福田区 百花五路；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小学部：福田区 百花二路；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坂田(校区)部：龙岗区 坂田 龙颈坳路 99号；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光明部：光明区</w:t>
      </w:r>
      <w:r>
        <w:rPr>
          <w:rFonts w:hint="eastAsia"/>
          <w:lang w:val="en-US" w:eastAsia="zh-CN"/>
        </w:rPr>
        <w:t xml:space="preserve"> </w:t>
      </w:r>
      <w:r>
        <w:rPr>
          <w:rFonts w:hint="eastAsia"/>
        </w:rPr>
        <w:t>牛山路碧眼路交汇处。</w:t>
      </w:r>
    </w:p>
    <w:p>
      <w:pPr>
        <w:rPr>
          <w:rFonts w:ascii="宋体" w:hAnsi="宋体"/>
          <w:szCs w:val="21"/>
        </w:rPr>
      </w:pPr>
    </w:p>
    <w:p>
      <w:pPr>
        <w:numPr>
          <w:ilvl w:val="0"/>
          <w:numId w:val="0"/>
        </w:numPr>
        <w:rPr>
          <w:rFonts w:hint="eastAsia" w:ascii="宋体" w:hAnsi="宋体"/>
          <w:b/>
          <w:bCs/>
          <w:szCs w:val="21"/>
        </w:rPr>
      </w:pPr>
      <w:r>
        <w:rPr>
          <w:rFonts w:hint="eastAsia" w:ascii="宋体" w:hAnsi="宋体"/>
          <w:b w:val="0"/>
          <w:bCs w:val="0"/>
          <w:szCs w:val="21"/>
          <w:lang w:eastAsia="zh-CN"/>
        </w:rPr>
        <w:t>（</w:t>
      </w:r>
      <w:r>
        <w:rPr>
          <w:rFonts w:hint="eastAsia" w:ascii="宋体" w:hAnsi="宋体"/>
          <w:b w:val="0"/>
          <w:bCs w:val="0"/>
          <w:szCs w:val="21"/>
          <w:lang w:val="en-US" w:eastAsia="zh-CN"/>
        </w:rPr>
        <w:t>三</w:t>
      </w:r>
      <w:r>
        <w:rPr>
          <w:rFonts w:hint="eastAsia" w:ascii="宋体" w:hAnsi="宋体"/>
          <w:b w:val="0"/>
          <w:bCs w:val="0"/>
          <w:szCs w:val="21"/>
          <w:lang w:eastAsia="zh-CN"/>
        </w:rPr>
        <w:t>）</w:t>
      </w:r>
      <w:r>
        <w:rPr>
          <w:rFonts w:hint="eastAsia" w:ascii="宋体" w:hAnsi="宋体"/>
          <w:b/>
          <w:bCs/>
          <w:szCs w:val="21"/>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rPr>
      </w:pPr>
      <w:r>
        <w:rPr>
          <w:rFonts w:hint="eastAsia"/>
        </w:rPr>
        <w:t>报价为包干价。各学部每月十五前完成上个月的结算支付。</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rPr>
      </w:pPr>
    </w:p>
    <w:p>
      <w:pPr>
        <w:numPr>
          <w:ilvl w:val="0"/>
          <w:numId w:val="0"/>
        </w:numPr>
        <w:tabs>
          <w:tab w:val="left" w:pos="1723"/>
        </w:tabs>
        <w:spacing w:before="7" w:line="242" w:lineRule="auto"/>
        <w:ind w:right="29" w:rightChars="14"/>
        <w:rPr>
          <w:rFonts w:hint="eastAsia" w:ascii="宋体" w:hAnsi="宋体" w:cs="宋体"/>
          <w:szCs w:val="21"/>
          <w:lang w:val="zh-CN" w:eastAsia="zh-CN"/>
        </w:rPr>
      </w:pPr>
      <w:r>
        <w:rPr>
          <w:rFonts w:hint="eastAsia" w:ascii="宋体" w:hAnsi="宋体"/>
          <w:b w:val="0"/>
          <w:bCs w:val="0"/>
          <w:szCs w:val="21"/>
          <w:lang w:eastAsia="zh-CN"/>
        </w:rPr>
        <w:t>（</w:t>
      </w:r>
      <w:r>
        <w:rPr>
          <w:rFonts w:hint="eastAsia" w:ascii="宋体" w:hAnsi="宋体"/>
          <w:b w:val="0"/>
          <w:bCs w:val="0"/>
          <w:szCs w:val="21"/>
          <w:lang w:val="en-US" w:eastAsia="zh-CN"/>
        </w:rPr>
        <w:t>四</w:t>
      </w:r>
      <w:r>
        <w:rPr>
          <w:rFonts w:hint="eastAsia" w:ascii="宋体" w:hAnsi="宋体"/>
          <w:b w:val="0"/>
          <w:bCs w:val="0"/>
          <w:szCs w:val="21"/>
          <w:lang w:eastAsia="zh-CN"/>
        </w:rPr>
        <w:t>）</w:t>
      </w:r>
      <w:r>
        <w:rPr>
          <w:rFonts w:hint="eastAsia" w:ascii="宋体" w:hAnsi="宋体" w:cs="宋体"/>
          <w:b/>
          <w:bCs/>
          <w:szCs w:val="21"/>
          <w:lang w:val="en-US" w:eastAsia="zh-CN"/>
        </w:rPr>
        <w:t>采</w:t>
      </w:r>
      <w:r>
        <w:rPr>
          <w:rFonts w:hint="eastAsia" w:ascii="宋体" w:hAnsi="宋体"/>
          <w:b/>
          <w:bCs/>
          <w:szCs w:val="21"/>
          <w:lang w:val="en-US" w:eastAsia="zh-CN"/>
        </w:rPr>
        <w:t>购方式：</w:t>
      </w:r>
    </w:p>
    <w:p>
      <w:pPr>
        <w:numPr>
          <w:ilvl w:val="0"/>
          <w:numId w:val="0"/>
        </w:numPr>
        <w:tabs>
          <w:tab w:val="left" w:pos="1723"/>
        </w:tabs>
        <w:spacing w:before="7" w:line="242" w:lineRule="auto"/>
        <w:ind w:right="29" w:rightChars="14"/>
        <w:rPr>
          <w:rFonts w:hint="eastAsia" w:ascii="宋体" w:hAnsi="宋体" w:cs="宋体"/>
          <w:szCs w:val="21"/>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预算金额在1000元以下的，学部可以直接向入围供应商下单采购或邀请至少2家入围供应商竞价采购。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预算金额在1000元（含）以上200000元以下的，学部自主邀请所有入围供应商竞价采购。其中20000（含）以上200000元以下的采购资料报学校后勤管理部备案。</w:t>
      </w:r>
    </w:p>
    <w:p>
      <w:pPr>
        <w:numPr>
          <w:ilvl w:val="0"/>
          <w:numId w:val="0"/>
        </w:numPr>
        <w:rPr>
          <w:rFonts w:hint="eastAsia" w:ascii="宋体" w:hAnsi="宋体"/>
          <w:b/>
          <w:bCs/>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宋体" w:hAnsi="宋体"/>
          <w:b/>
          <w:bCs/>
          <w:szCs w:val="21"/>
          <w:lang w:val="en-US" w:eastAsia="zh-CN"/>
        </w:rPr>
        <w:t xml:space="preserve">    </w:t>
      </w:r>
      <w:r>
        <w:rPr>
          <w:rFonts w:hint="eastAsia"/>
        </w:rPr>
        <w:t>报价为包干价。各学部每月十五前完成上个月的结算支付。</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rPr>
      </w:pPr>
    </w:p>
    <w:p>
      <w:pPr>
        <w:widowControl/>
        <w:spacing w:before="120" w:beforeLines="50" w:line="440" w:lineRule="exact"/>
        <w:contextualSpacing/>
        <w:jc w:val="left"/>
        <w:outlineLvl w:val="2"/>
        <w:rPr>
          <w:rFonts w:ascii="宋体" w:hAnsi="宋体" w:cs="宋体"/>
          <w:b/>
          <w:bCs/>
          <w:kern w:val="0"/>
          <w:sz w:val="21"/>
          <w:szCs w:val="21"/>
        </w:rPr>
      </w:pPr>
      <w:r>
        <w:rPr>
          <w:rFonts w:hint="eastAsia" w:ascii="宋体" w:hAnsi="宋体"/>
          <w:b w:val="0"/>
          <w:bCs w:val="0"/>
          <w:sz w:val="21"/>
          <w:szCs w:val="21"/>
          <w:lang w:eastAsia="zh-CN"/>
        </w:rPr>
        <w:t>（</w:t>
      </w:r>
      <w:r>
        <w:rPr>
          <w:rFonts w:hint="eastAsia" w:ascii="宋体" w:hAnsi="宋体"/>
          <w:b w:val="0"/>
          <w:bCs w:val="0"/>
          <w:sz w:val="21"/>
          <w:szCs w:val="21"/>
          <w:lang w:val="en-US" w:eastAsia="zh-CN"/>
        </w:rPr>
        <w:t>五</w:t>
      </w:r>
      <w:r>
        <w:rPr>
          <w:rFonts w:hint="eastAsia" w:ascii="宋体" w:hAnsi="宋体"/>
          <w:b w:val="0"/>
          <w:bCs w:val="0"/>
          <w:sz w:val="21"/>
          <w:szCs w:val="21"/>
          <w:lang w:eastAsia="zh-CN"/>
        </w:rPr>
        <w:t>）</w:t>
      </w:r>
      <w:r>
        <w:rPr>
          <w:rFonts w:hint="eastAsia" w:ascii="宋体" w:hAnsi="宋体" w:cs="宋体"/>
          <w:b/>
          <w:bCs/>
          <w:kern w:val="0"/>
          <w:sz w:val="21"/>
          <w:szCs w:val="21"/>
        </w:rPr>
        <w:t>供应商监管规则</w:t>
      </w:r>
    </w:p>
    <w:p>
      <w:pPr>
        <w:spacing w:line="440" w:lineRule="exact"/>
        <w:ind w:firstLine="420" w:firstLineChars="200"/>
        <w:rPr>
          <w:rFonts w:ascii="宋体" w:hAnsi="宋体"/>
          <w:sz w:val="21"/>
          <w:szCs w:val="21"/>
        </w:rPr>
      </w:pPr>
      <w:r>
        <w:rPr>
          <w:rFonts w:hint="eastAsia" w:ascii="宋体" w:hAnsi="宋体"/>
          <w:sz w:val="21"/>
          <w:szCs w:val="21"/>
        </w:rPr>
        <w:t>1.供应商的</w:t>
      </w:r>
      <w:r>
        <w:rPr>
          <w:rFonts w:ascii="宋体" w:hAnsi="宋体"/>
          <w:sz w:val="21"/>
          <w:szCs w:val="21"/>
        </w:rPr>
        <w:t>入围</w:t>
      </w:r>
      <w:r>
        <w:rPr>
          <w:rFonts w:hint="eastAsia" w:ascii="宋体" w:hAnsi="宋体"/>
          <w:sz w:val="21"/>
          <w:szCs w:val="21"/>
        </w:rPr>
        <w:t>：</w:t>
      </w:r>
    </w:p>
    <w:p>
      <w:pPr>
        <w:spacing w:line="440" w:lineRule="exact"/>
        <w:ind w:firstLine="420" w:firstLineChars="200"/>
        <w:rPr>
          <w:rFonts w:ascii="宋体" w:hAnsi="宋体"/>
          <w:sz w:val="21"/>
          <w:szCs w:val="21"/>
        </w:rPr>
      </w:pPr>
      <w:r>
        <w:rPr>
          <w:rFonts w:hint="eastAsia" w:ascii="宋体" w:hAnsi="宋体"/>
          <w:sz w:val="21"/>
          <w:szCs w:val="21"/>
        </w:rPr>
        <w:t>（1）协议</w:t>
      </w:r>
      <w:r>
        <w:rPr>
          <w:rFonts w:ascii="宋体" w:hAnsi="宋体"/>
          <w:sz w:val="21"/>
          <w:szCs w:val="21"/>
        </w:rPr>
        <w:t>服务期内供应商</w:t>
      </w:r>
      <w:r>
        <w:rPr>
          <w:rFonts w:hint="eastAsia" w:ascii="宋体" w:hAnsi="宋体"/>
          <w:sz w:val="21"/>
          <w:szCs w:val="21"/>
          <w:lang w:val="en-US" w:eastAsia="zh-CN"/>
        </w:rPr>
        <w:t>少于3</w:t>
      </w:r>
      <w:r>
        <w:rPr>
          <w:rFonts w:hint="eastAsia" w:ascii="宋体" w:hAnsi="宋体"/>
          <w:sz w:val="21"/>
          <w:szCs w:val="21"/>
        </w:rPr>
        <w:t>家</w:t>
      </w:r>
      <w:r>
        <w:rPr>
          <w:rFonts w:ascii="宋体" w:hAnsi="宋体"/>
          <w:sz w:val="21"/>
          <w:szCs w:val="21"/>
        </w:rPr>
        <w:t>的，将按本项目</w:t>
      </w:r>
      <w:r>
        <w:rPr>
          <w:rFonts w:hint="eastAsia" w:ascii="宋体" w:hAnsi="宋体"/>
          <w:sz w:val="21"/>
          <w:szCs w:val="21"/>
        </w:rPr>
        <w:t>招标文件</w:t>
      </w:r>
      <w:r>
        <w:rPr>
          <w:rFonts w:ascii="宋体" w:hAnsi="宋体"/>
          <w:sz w:val="21"/>
          <w:szCs w:val="21"/>
        </w:rPr>
        <w:t>的要求</w:t>
      </w:r>
      <w:r>
        <w:rPr>
          <w:rFonts w:hint="eastAsia" w:ascii="宋体" w:hAnsi="宋体"/>
          <w:sz w:val="21"/>
          <w:szCs w:val="21"/>
        </w:rPr>
        <w:t>进行</w:t>
      </w:r>
      <w:r>
        <w:rPr>
          <w:rFonts w:ascii="宋体" w:hAnsi="宋体"/>
          <w:sz w:val="21"/>
          <w:szCs w:val="21"/>
        </w:rPr>
        <w:t>补充</w:t>
      </w:r>
      <w:r>
        <w:rPr>
          <w:rFonts w:hint="eastAsia" w:ascii="宋体" w:hAnsi="宋体"/>
          <w:sz w:val="21"/>
          <w:szCs w:val="21"/>
        </w:rPr>
        <w:t>，</w:t>
      </w:r>
      <w:r>
        <w:rPr>
          <w:rFonts w:ascii="宋体" w:hAnsi="宋体"/>
          <w:sz w:val="21"/>
          <w:szCs w:val="21"/>
        </w:rPr>
        <w:t>新入围的供应商协议期截止日与本项目的相同；</w:t>
      </w:r>
    </w:p>
    <w:p>
      <w:pPr>
        <w:spacing w:line="440" w:lineRule="exact"/>
        <w:ind w:firstLine="420" w:firstLineChars="200"/>
        <w:rPr>
          <w:rFonts w:ascii="宋体" w:hAnsi="宋体"/>
          <w:sz w:val="21"/>
          <w:szCs w:val="21"/>
        </w:rPr>
      </w:pPr>
      <w:r>
        <w:rPr>
          <w:rFonts w:hint="eastAsia" w:ascii="宋体" w:hAnsi="宋体"/>
          <w:sz w:val="21"/>
          <w:szCs w:val="21"/>
        </w:rPr>
        <w:t>（2）本次</w:t>
      </w:r>
      <w:r>
        <w:rPr>
          <w:rFonts w:ascii="宋体" w:hAnsi="宋体"/>
          <w:sz w:val="21"/>
          <w:szCs w:val="21"/>
        </w:rPr>
        <w:t>协议到期，若</w:t>
      </w:r>
      <w:r>
        <w:rPr>
          <w:rFonts w:hint="eastAsia" w:ascii="宋体" w:hAnsi="宋体"/>
          <w:sz w:val="21"/>
          <w:szCs w:val="21"/>
        </w:rPr>
        <w:t>不</w:t>
      </w:r>
      <w:r>
        <w:rPr>
          <w:rFonts w:ascii="宋体" w:hAnsi="宋体"/>
          <w:sz w:val="21"/>
          <w:szCs w:val="21"/>
        </w:rPr>
        <w:t>安排重新招标，可顺延</w:t>
      </w:r>
      <w:r>
        <w:rPr>
          <w:rFonts w:hint="eastAsia" w:ascii="宋体" w:hAnsi="宋体"/>
          <w:sz w:val="21"/>
          <w:szCs w:val="21"/>
        </w:rPr>
        <w:t>一</w:t>
      </w:r>
      <w:r>
        <w:rPr>
          <w:rFonts w:ascii="宋体" w:hAnsi="宋体"/>
          <w:sz w:val="21"/>
          <w:szCs w:val="21"/>
        </w:rPr>
        <w:t>年。</w:t>
      </w:r>
    </w:p>
    <w:p>
      <w:pPr>
        <w:spacing w:line="440" w:lineRule="exact"/>
        <w:ind w:firstLine="420" w:firstLineChars="200"/>
        <w:rPr>
          <w:rFonts w:ascii="宋体" w:hAnsi="宋体"/>
          <w:sz w:val="21"/>
          <w:szCs w:val="21"/>
        </w:rPr>
      </w:pPr>
    </w:p>
    <w:p>
      <w:pPr>
        <w:spacing w:line="440" w:lineRule="exact"/>
        <w:ind w:firstLine="420" w:firstLineChars="200"/>
        <w:rPr>
          <w:rFonts w:ascii="宋体" w:hAnsi="宋体"/>
          <w:sz w:val="21"/>
          <w:szCs w:val="21"/>
        </w:rPr>
      </w:pPr>
      <w:r>
        <w:rPr>
          <w:rFonts w:hint="eastAsia" w:ascii="宋体" w:hAnsi="宋体"/>
          <w:sz w:val="21"/>
          <w:szCs w:val="21"/>
        </w:rPr>
        <w:t>2.供应商的违约。供应商</w:t>
      </w:r>
      <w:r>
        <w:rPr>
          <w:rFonts w:ascii="宋体" w:hAnsi="宋体"/>
          <w:sz w:val="21"/>
          <w:szCs w:val="21"/>
        </w:rPr>
        <w:t>有</w:t>
      </w:r>
      <w:r>
        <w:rPr>
          <w:rFonts w:hint="eastAsia" w:ascii="宋体" w:hAnsi="宋体"/>
          <w:sz w:val="21"/>
          <w:szCs w:val="21"/>
        </w:rPr>
        <w:t>下列违约</w:t>
      </w:r>
      <w:r>
        <w:rPr>
          <w:rFonts w:ascii="宋体" w:hAnsi="宋体"/>
          <w:sz w:val="21"/>
          <w:szCs w:val="21"/>
        </w:rPr>
        <w:t>情形之一</w:t>
      </w:r>
      <w:r>
        <w:rPr>
          <w:rFonts w:hint="eastAsia" w:ascii="宋体" w:hAnsi="宋体"/>
          <w:sz w:val="21"/>
          <w:szCs w:val="21"/>
        </w:rPr>
        <w:t>的</w:t>
      </w:r>
      <w:r>
        <w:rPr>
          <w:rFonts w:ascii="宋体" w:hAnsi="宋体"/>
          <w:sz w:val="21"/>
          <w:szCs w:val="21"/>
        </w:rPr>
        <w:t>，</w:t>
      </w:r>
      <w:r>
        <w:rPr>
          <w:rFonts w:hint="eastAsia" w:ascii="宋体" w:hAnsi="宋体"/>
          <w:sz w:val="21"/>
          <w:szCs w:val="21"/>
        </w:rPr>
        <w:t>累计一次的，书面警告</w:t>
      </w:r>
      <w:r>
        <w:rPr>
          <w:rFonts w:ascii="宋体" w:hAnsi="宋体"/>
          <w:sz w:val="21"/>
          <w:szCs w:val="21"/>
        </w:rPr>
        <w:t>，责令整改，损失自担；</w:t>
      </w:r>
      <w:r>
        <w:rPr>
          <w:rFonts w:hint="eastAsia" w:ascii="宋体" w:hAnsi="宋体"/>
          <w:sz w:val="21"/>
          <w:szCs w:val="21"/>
        </w:rPr>
        <w:t>累计</w:t>
      </w:r>
      <w:r>
        <w:rPr>
          <w:rFonts w:ascii="宋体" w:hAnsi="宋体"/>
          <w:sz w:val="21"/>
          <w:szCs w:val="21"/>
        </w:rPr>
        <w:t>二次</w:t>
      </w:r>
      <w:r>
        <w:rPr>
          <w:rFonts w:hint="eastAsia" w:ascii="宋体" w:hAnsi="宋体"/>
          <w:sz w:val="21"/>
          <w:szCs w:val="21"/>
        </w:rPr>
        <w:t>的</w:t>
      </w:r>
      <w:r>
        <w:rPr>
          <w:rFonts w:ascii="宋体" w:hAnsi="宋体"/>
          <w:sz w:val="21"/>
          <w:szCs w:val="21"/>
        </w:rPr>
        <w:t>，</w:t>
      </w:r>
      <w:r>
        <w:rPr>
          <w:rFonts w:hint="eastAsia" w:ascii="宋体" w:hAnsi="宋体"/>
          <w:sz w:val="21"/>
          <w:szCs w:val="21"/>
        </w:rPr>
        <w:t>书面警告，责令整改，损失自担，</w:t>
      </w:r>
      <w:r>
        <w:rPr>
          <w:rFonts w:ascii="宋体" w:hAnsi="宋体"/>
          <w:sz w:val="21"/>
          <w:szCs w:val="21"/>
        </w:rPr>
        <w:t>并处</w:t>
      </w:r>
      <w:r>
        <w:rPr>
          <w:rFonts w:hint="eastAsia" w:ascii="宋体" w:hAnsi="宋体"/>
          <w:sz w:val="21"/>
          <w:szCs w:val="21"/>
        </w:rPr>
        <w:t>当次合同款10﹪的</w:t>
      </w:r>
      <w:r>
        <w:rPr>
          <w:rFonts w:ascii="宋体" w:hAnsi="宋体"/>
          <w:sz w:val="21"/>
          <w:szCs w:val="21"/>
        </w:rPr>
        <w:t>违约金</w:t>
      </w:r>
      <w:r>
        <w:rPr>
          <w:rFonts w:hint="eastAsia" w:ascii="宋体" w:hAnsi="宋体"/>
          <w:sz w:val="21"/>
          <w:szCs w:val="21"/>
        </w:rPr>
        <w:t>：</w:t>
      </w:r>
    </w:p>
    <w:p>
      <w:pPr>
        <w:spacing w:line="440" w:lineRule="exact"/>
        <w:ind w:firstLine="420" w:firstLineChars="200"/>
        <w:rPr>
          <w:rFonts w:ascii="宋体" w:hAnsi="宋体"/>
          <w:sz w:val="21"/>
          <w:szCs w:val="21"/>
        </w:rPr>
      </w:pPr>
      <w:r>
        <w:rPr>
          <w:rFonts w:hint="eastAsia" w:ascii="宋体" w:hAnsi="宋体"/>
          <w:sz w:val="21"/>
          <w:szCs w:val="21"/>
        </w:rPr>
        <w:t>（1）未</w:t>
      </w:r>
      <w:r>
        <w:rPr>
          <w:rFonts w:ascii="宋体" w:hAnsi="宋体"/>
          <w:sz w:val="21"/>
          <w:szCs w:val="21"/>
        </w:rPr>
        <w:t>应邀参加竞价的；</w:t>
      </w:r>
    </w:p>
    <w:p>
      <w:pPr>
        <w:spacing w:line="440" w:lineRule="exact"/>
        <w:ind w:firstLine="420" w:firstLineChars="200"/>
        <w:rPr>
          <w:rFonts w:ascii="宋体" w:hAnsi="宋体"/>
          <w:sz w:val="21"/>
          <w:szCs w:val="21"/>
        </w:rPr>
      </w:pPr>
      <w:r>
        <w:rPr>
          <w:rFonts w:hint="eastAsia" w:ascii="宋体" w:hAnsi="宋体"/>
          <w:sz w:val="21"/>
          <w:szCs w:val="21"/>
        </w:rPr>
        <w:t>（2）未</w:t>
      </w:r>
      <w:r>
        <w:rPr>
          <w:rFonts w:ascii="宋体" w:hAnsi="宋体"/>
          <w:sz w:val="21"/>
          <w:szCs w:val="21"/>
        </w:rPr>
        <w:t>应邀参加项目需求标准化建设的；</w:t>
      </w:r>
    </w:p>
    <w:p>
      <w:pPr>
        <w:spacing w:line="440" w:lineRule="exact"/>
        <w:ind w:firstLine="420" w:firstLineChars="200"/>
        <w:rPr>
          <w:rFonts w:ascii="宋体" w:hAnsi="宋体"/>
          <w:sz w:val="21"/>
          <w:szCs w:val="21"/>
        </w:rPr>
      </w:pPr>
      <w:r>
        <w:rPr>
          <w:rFonts w:hint="eastAsia" w:ascii="宋体" w:hAnsi="宋体"/>
          <w:sz w:val="21"/>
          <w:szCs w:val="21"/>
        </w:rPr>
        <w:t>（3）未按合同约定时间供货的；</w:t>
      </w:r>
    </w:p>
    <w:p>
      <w:pPr>
        <w:spacing w:line="440" w:lineRule="exact"/>
        <w:ind w:firstLine="420" w:firstLineChars="200"/>
        <w:rPr>
          <w:rFonts w:ascii="宋体" w:hAnsi="宋体"/>
          <w:sz w:val="21"/>
          <w:szCs w:val="21"/>
        </w:rPr>
      </w:pPr>
      <w:r>
        <w:rPr>
          <w:rFonts w:hint="eastAsia" w:ascii="宋体" w:hAnsi="宋体"/>
          <w:sz w:val="21"/>
          <w:szCs w:val="21"/>
        </w:rPr>
        <w:t>（</w:t>
      </w:r>
      <w:r>
        <w:rPr>
          <w:rFonts w:ascii="宋体" w:hAnsi="宋体"/>
          <w:sz w:val="21"/>
          <w:szCs w:val="21"/>
        </w:rPr>
        <w:t>4</w:t>
      </w:r>
      <w:r>
        <w:rPr>
          <w:rFonts w:hint="eastAsia" w:ascii="宋体" w:hAnsi="宋体"/>
          <w:sz w:val="21"/>
          <w:szCs w:val="21"/>
        </w:rPr>
        <w:t>）因商品质量问题被采购人投诉成立的；</w:t>
      </w:r>
    </w:p>
    <w:p>
      <w:pPr>
        <w:spacing w:line="440" w:lineRule="exact"/>
        <w:ind w:firstLine="420" w:firstLineChars="200"/>
        <w:rPr>
          <w:rFonts w:ascii="宋体" w:hAnsi="宋体"/>
          <w:sz w:val="21"/>
          <w:szCs w:val="21"/>
        </w:rPr>
      </w:pPr>
      <w:r>
        <w:rPr>
          <w:rFonts w:hint="eastAsia" w:ascii="宋体" w:hAnsi="宋体"/>
          <w:sz w:val="21"/>
          <w:szCs w:val="21"/>
        </w:rPr>
        <w:t>（</w:t>
      </w:r>
      <w:r>
        <w:rPr>
          <w:rFonts w:ascii="宋体" w:hAnsi="宋体"/>
          <w:sz w:val="21"/>
          <w:szCs w:val="21"/>
        </w:rPr>
        <w:t>5</w:t>
      </w:r>
      <w:r>
        <w:rPr>
          <w:rFonts w:hint="eastAsia" w:ascii="宋体" w:hAnsi="宋体"/>
          <w:sz w:val="21"/>
          <w:szCs w:val="21"/>
        </w:rPr>
        <w:t>）商品价格高出第三方监测机构出具的市场价10%的；</w:t>
      </w:r>
    </w:p>
    <w:p>
      <w:pPr>
        <w:spacing w:line="440" w:lineRule="exact"/>
        <w:ind w:firstLine="420" w:firstLineChars="200"/>
        <w:rPr>
          <w:rFonts w:ascii="宋体" w:hAnsi="宋体"/>
          <w:sz w:val="21"/>
          <w:szCs w:val="21"/>
        </w:rPr>
      </w:pPr>
      <w:r>
        <w:rPr>
          <w:rFonts w:hint="eastAsia" w:ascii="宋体" w:hAnsi="宋体"/>
          <w:sz w:val="21"/>
          <w:szCs w:val="21"/>
        </w:rPr>
        <w:t>（</w:t>
      </w:r>
      <w:r>
        <w:rPr>
          <w:rFonts w:ascii="宋体" w:hAnsi="宋体"/>
          <w:sz w:val="21"/>
          <w:szCs w:val="21"/>
        </w:rPr>
        <w:t>6</w:t>
      </w:r>
      <w:r>
        <w:rPr>
          <w:rFonts w:hint="eastAsia" w:ascii="宋体" w:hAnsi="宋体"/>
          <w:sz w:val="21"/>
          <w:szCs w:val="21"/>
        </w:rPr>
        <w:t>）因不按合同履约被采购人投诉成立的；</w:t>
      </w:r>
    </w:p>
    <w:p>
      <w:pPr>
        <w:spacing w:line="440" w:lineRule="exact"/>
        <w:ind w:firstLine="420" w:firstLineChars="200"/>
        <w:rPr>
          <w:rFonts w:ascii="宋体" w:hAnsi="宋体"/>
          <w:sz w:val="21"/>
          <w:szCs w:val="21"/>
        </w:rPr>
      </w:pPr>
      <w:r>
        <w:rPr>
          <w:rFonts w:hint="eastAsia" w:ascii="宋体" w:hAnsi="宋体"/>
          <w:sz w:val="21"/>
          <w:szCs w:val="21"/>
        </w:rPr>
        <w:t>（</w:t>
      </w:r>
      <w:r>
        <w:rPr>
          <w:rFonts w:ascii="宋体" w:hAnsi="宋体"/>
          <w:sz w:val="21"/>
          <w:szCs w:val="21"/>
        </w:rPr>
        <w:t>7</w:t>
      </w:r>
      <w:r>
        <w:rPr>
          <w:rFonts w:hint="eastAsia" w:ascii="宋体" w:hAnsi="宋体"/>
          <w:sz w:val="21"/>
          <w:szCs w:val="21"/>
        </w:rPr>
        <w:t>）擅自变更、中止或者终止合同的；</w:t>
      </w:r>
    </w:p>
    <w:p>
      <w:pPr>
        <w:spacing w:line="440" w:lineRule="exact"/>
        <w:ind w:firstLine="420" w:firstLineChars="200"/>
        <w:rPr>
          <w:rFonts w:ascii="宋体" w:hAnsi="宋体"/>
          <w:sz w:val="21"/>
          <w:szCs w:val="21"/>
        </w:rPr>
      </w:pPr>
      <w:r>
        <w:rPr>
          <w:rFonts w:hint="eastAsia" w:ascii="宋体" w:hAnsi="宋体"/>
          <w:sz w:val="21"/>
          <w:szCs w:val="21"/>
        </w:rPr>
        <w:t>（</w:t>
      </w:r>
      <w:r>
        <w:rPr>
          <w:rFonts w:ascii="宋体" w:hAnsi="宋体"/>
          <w:sz w:val="21"/>
          <w:szCs w:val="21"/>
        </w:rPr>
        <w:t>8</w:t>
      </w:r>
      <w:r>
        <w:rPr>
          <w:rFonts w:hint="eastAsia" w:ascii="宋体" w:hAnsi="宋体"/>
          <w:sz w:val="21"/>
          <w:szCs w:val="21"/>
        </w:rPr>
        <w:t>）所提供的商品或服务侵犯知识产权的。</w:t>
      </w:r>
    </w:p>
    <w:p>
      <w:pPr>
        <w:spacing w:line="440" w:lineRule="exact"/>
        <w:ind w:firstLine="420" w:firstLineChars="200"/>
        <w:rPr>
          <w:rFonts w:ascii="宋体" w:hAnsi="宋体"/>
          <w:sz w:val="21"/>
          <w:szCs w:val="21"/>
        </w:rPr>
      </w:pPr>
    </w:p>
    <w:p>
      <w:pPr>
        <w:spacing w:line="440" w:lineRule="exact"/>
        <w:ind w:firstLine="420" w:firstLineChars="200"/>
        <w:rPr>
          <w:rFonts w:ascii="宋体" w:hAnsi="宋体"/>
          <w:sz w:val="21"/>
          <w:szCs w:val="21"/>
        </w:rPr>
      </w:pPr>
      <w:r>
        <w:rPr>
          <w:rFonts w:hint="eastAsia" w:ascii="宋体" w:hAnsi="宋体"/>
          <w:sz w:val="21"/>
          <w:szCs w:val="21"/>
        </w:rPr>
        <w:t>3.供应商的退出。供应商</w:t>
      </w:r>
      <w:r>
        <w:rPr>
          <w:rFonts w:ascii="宋体" w:hAnsi="宋体"/>
          <w:sz w:val="21"/>
          <w:szCs w:val="21"/>
        </w:rPr>
        <w:t>有</w:t>
      </w:r>
      <w:r>
        <w:rPr>
          <w:rFonts w:hint="eastAsia" w:ascii="宋体" w:hAnsi="宋体"/>
          <w:sz w:val="21"/>
          <w:szCs w:val="21"/>
        </w:rPr>
        <w:t>下列</w:t>
      </w:r>
      <w:r>
        <w:rPr>
          <w:rFonts w:ascii="宋体" w:hAnsi="宋体"/>
          <w:sz w:val="21"/>
          <w:szCs w:val="21"/>
        </w:rPr>
        <w:t>情形之一的，</w:t>
      </w:r>
      <w:r>
        <w:rPr>
          <w:rFonts w:hint="eastAsia" w:ascii="宋体" w:hAnsi="宋体"/>
          <w:sz w:val="21"/>
          <w:szCs w:val="21"/>
        </w:rPr>
        <w:t>采购人</w:t>
      </w:r>
      <w:r>
        <w:rPr>
          <w:rFonts w:ascii="宋体" w:hAnsi="宋体"/>
          <w:sz w:val="21"/>
          <w:szCs w:val="21"/>
        </w:rPr>
        <w:t>可以</w:t>
      </w:r>
      <w:r>
        <w:rPr>
          <w:rFonts w:hint="eastAsia" w:ascii="宋体" w:hAnsi="宋体"/>
          <w:sz w:val="21"/>
          <w:szCs w:val="21"/>
        </w:rPr>
        <w:t>单方</w:t>
      </w:r>
      <w:r>
        <w:rPr>
          <w:rFonts w:ascii="宋体" w:hAnsi="宋体"/>
          <w:sz w:val="21"/>
          <w:szCs w:val="21"/>
        </w:rPr>
        <w:t>解除协议：</w:t>
      </w:r>
    </w:p>
    <w:p>
      <w:pPr>
        <w:spacing w:line="440" w:lineRule="exact"/>
        <w:ind w:firstLine="420" w:firstLineChars="200"/>
        <w:rPr>
          <w:rFonts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）与其他供应商串通竞价，谋取成交的；</w:t>
      </w:r>
    </w:p>
    <w:p>
      <w:pPr>
        <w:spacing w:line="440" w:lineRule="exact"/>
        <w:ind w:firstLine="420" w:firstLineChars="200"/>
        <w:rPr>
          <w:rFonts w:ascii="宋体" w:hAnsi="宋体"/>
          <w:sz w:val="21"/>
          <w:szCs w:val="21"/>
        </w:rPr>
      </w:pPr>
      <w:r>
        <w:rPr>
          <w:rFonts w:hint="eastAsia" w:ascii="宋体" w:hAnsi="宋体"/>
          <w:sz w:val="21"/>
          <w:szCs w:val="21"/>
        </w:rPr>
        <w:t>（2）出现逾期债务、拖欠货款等经营风险，引起相关利益方投诉的；</w:t>
      </w:r>
    </w:p>
    <w:p>
      <w:pPr>
        <w:spacing w:line="440" w:lineRule="exact"/>
        <w:ind w:firstLine="420" w:firstLineChars="200"/>
        <w:rPr>
          <w:rFonts w:ascii="宋体" w:hAnsi="宋体"/>
          <w:sz w:val="21"/>
          <w:szCs w:val="21"/>
        </w:rPr>
      </w:pPr>
      <w:r>
        <w:rPr>
          <w:rFonts w:hint="eastAsia" w:ascii="宋体" w:hAnsi="宋体"/>
          <w:sz w:val="21"/>
          <w:szCs w:val="21"/>
        </w:rPr>
        <w:t>（3）一年内，累计违约3次，</w:t>
      </w:r>
      <w:r>
        <w:rPr>
          <w:rFonts w:ascii="宋体" w:hAnsi="宋体"/>
          <w:sz w:val="21"/>
          <w:szCs w:val="21"/>
        </w:rPr>
        <w:t>且不配合整改的</w:t>
      </w:r>
      <w:r>
        <w:rPr>
          <w:rFonts w:hint="eastAsia" w:ascii="宋体" w:hAnsi="宋体"/>
          <w:sz w:val="21"/>
          <w:szCs w:val="21"/>
        </w:rPr>
        <w:t>；</w:t>
      </w:r>
    </w:p>
    <w:p>
      <w:pPr>
        <w:spacing w:line="440" w:lineRule="exact"/>
        <w:ind w:firstLine="420" w:firstLineChars="200"/>
        <w:rPr>
          <w:rFonts w:ascii="宋体" w:hAnsi="宋体"/>
          <w:sz w:val="21"/>
          <w:szCs w:val="21"/>
        </w:rPr>
      </w:pPr>
      <w:r>
        <w:rPr>
          <w:rFonts w:hint="eastAsia" w:ascii="宋体" w:hAnsi="宋体"/>
          <w:sz w:val="21"/>
          <w:szCs w:val="21"/>
        </w:rPr>
        <w:t>（</w:t>
      </w:r>
      <w:r>
        <w:rPr>
          <w:rFonts w:ascii="宋体" w:hAnsi="宋体"/>
          <w:sz w:val="21"/>
          <w:szCs w:val="21"/>
        </w:rPr>
        <w:t>4</w:t>
      </w:r>
      <w:r>
        <w:rPr>
          <w:rFonts w:hint="eastAsia" w:ascii="宋体" w:hAnsi="宋体"/>
          <w:sz w:val="21"/>
          <w:szCs w:val="21"/>
        </w:rPr>
        <w:t>）在服务期履行期限内不具备《中华人民共和国政府采购法》第二十二条第一款规定的六项条件的；</w:t>
      </w:r>
    </w:p>
    <w:p>
      <w:pPr>
        <w:spacing w:line="440" w:lineRule="exact"/>
        <w:ind w:firstLine="525" w:firstLineChars="250"/>
        <w:rPr>
          <w:rFonts w:ascii="宋体" w:hAnsi="宋体"/>
          <w:sz w:val="21"/>
          <w:szCs w:val="21"/>
        </w:rPr>
      </w:pPr>
      <w:r>
        <w:rPr>
          <w:rFonts w:hint="eastAsia" w:ascii="宋体" w:hAnsi="宋体"/>
          <w:sz w:val="21"/>
          <w:szCs w:val="21"/>
        </w:rPr>
        <w:t>（5）供应商入围后被列入失信被执行人、重大税收违法案件当事人名单和政府采购严重违法失信行为记录名单之一；</w:t>
      </w:r>
      <w:bookmarkStart w:id="12" w:name="_GoBack"/>
      <w:bookmarkEnd w:id="12"/>
    </w:p>
    <w:p>
      <w:pPr>
        <w:spacing w:line="440" w:lineRule="exact"/>
        <w:ind w:firstLine="525" w:firstLineChars="250"/>
        <w:rPr>
          <w:rFonts w:ascii="宋体" w:hAnsi="宋体"/>
          <w:sz w:val="21"/>
          <w:szCs w:val="21"/>
        </w:rPr>
      </w:pPr>
      <w:r>
        <w:rPr>
          <w:rFonts w:hint="eastAsia" w:ascii="宋体" w:hAnsi="宋体"/>
          <w:sz w:val="21"/>
          <w:szCs w:val="21"/>
        </w:rPr>
        <w:t>（6）违反法律法规的其他情形。</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sz w:val="21"/>
          <w:szCs w:val="21"/>
        </w:rPr>
      </w:pPr>
    </w:p>
    <w:p>
      <w:pPr>
        <w:widowControl/>
        <w:spacing w:before="120" w:beforeLines="50" w:line="440" w:lineRule="exact"/>
        <w:contextualSpacing/>
        <w:jc w:val="both"/>
        <w:outlineLvl w:val="2"/>
        <w:rPr>
          <w:rFonts w:ascii="宋体" w:hAnsi="宋体" w:cs="宋体"/>
          <w:b/>
          <w:bCs/>
          <w:kern w:val="0"/>
          <w:sz w:val="21"/>
          <w:szCs w:val="21"/>
        </w:rPr>
      </w:pPr>
      <w:r>
        <w:rPr>
          <w:rFonts w:hint="eastAsia" w:ascii="宋体" w:hAnsi="宋体"/>
          <w:b w:val="0"/>
          <w:bCs w:val="0"/>
          <w:sz w:val="21"/>
          <w:szCs w:val="21"/>
          <w:lang w:eastAsia="zh-CN"/>
        </w:rPr>
        <w:t>（</w:t>
      </w:r>
      <w:r>
        <w:rPr>
          <w:rFonts w:hint="eastAsia" w:ascii="宋体" w:hAnsi="宋体"/>
          <w:b w:val="0"/>
          <w:bCs w:val="0"/>
          <w:sz w:val="21"/>
          <w:szCs w:val="21"/>
          <w:lang w:val="en-US" w:eastAsia="zh-CN"/>
        </w:rPr>
        <w:t>六</w:t>
      </w:r>
      <w:r>
        <w:rPr>
          <w:rFonts w:hint="eastAsia" w:ascii="宋体" w:hAnsi="宋体"/>
          <w:b w:val="0"/>
          <w:bCs w:val="0"/>
          <w:sz w:val="21"/>
          <w:szCs w:val="21"/>
          <w:lang w:eastAsia="zh-CN"/>
        </w:rPr>
        <w:t>）</w:t>
      </w:r>
      <w:r>
        <w:rPr>
          <w:rFonts w:hint="eastAsia" w:ascii="宋体" w:hAnsi="宋体" w:cs="宋体"/>
          <w:b/>
          <w:bCs/>
          <w:kern w:val="0"/>
          <w:sz w:val="21"/>
          <w:szCs w:val="21"/>
        </w:rPr>
        <w:t>价格监测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宋体" w:hAnsi="宋体"/>
          <w:sz w:val="21"/>
          <w:szCs w:val="21"/>
        </w:rPr>
        <w:t>深圳实验学校将不定期委托第三方专业市场监测机构开展产品价格监测管理，入围供应商需配合第三方机构开展价格监测。</w:t>
      </w:r>
    </w:p>
    <w:p>
      <w:pPr>
        <w:numPr>
          <w:ilvl w:val="0"/>
          <w:numId w:val="0"/>
        </w:numPr>
        <w:rPr>
          <w:rFonts w:hint="eastAsia" w:ascii="宋体" w:hAnsi="宋体" w:eastAsia="宋体"/>
          <w:b/>
          <w:bCs/>
          <w:szCs w:val="21"/>
          <w:lang w:val="en-US" w:eastAsia="zh-CN"/>
        </w:rPr>
      </w:pPr>
    </w:p>
    <w:p>
      <w:pPr>
        <w:numPr>
          <w:ilvl w:val="0"/>
          <w:numId w:val="8"/>
        </w:numPr>
        <w:rPr>
          <w:rFonts w:hint="eastAsia" w:ascii="宋体" w:hAnsi="宋体"/>
          <w:b/>
          <w:bCs/>
          <w:szCs w:val="21"/>
          <w:lang w:val="zh-CN"/>
        </w:rPr>
      </w:pPr>
      <w:r>
        <w:rPr>
          <w:rFonts w:hint="eastAsia" w:ascii="宋体" w:hAnsi="宋体"/>
          <w:b/>
          <w:bCs/>
          <w:szCs w:val="21"/>
          <w:lang w:val="zh-CN"/>
        </w:rPr>
        <w:t>质保期、免费维修期视具体标的物在合同约定。</w:t>
      </w:r>
    </w:p>
    <w:p>
      <w:pPr>
        <w:numPr>
          <w:ilvl w:val="0"/>
          <w:numId w:val="0"/>
        </w:numPr>
        <w:rPr>
          <w:rFonts w:hint="eastAsia" w:ascii="宋体" w:hAnsi="宋体"/>
          <w:b/>
          <w:bCs/>
          <w:szCs w:val="21"/>
          <w:lang w:val="zh-CN"/>
        </w:rPr>
      </w:pPr>
    </w:p>
    <w:p>
      <w:pPr>
        <w:numPr>
          <w:ilvl w:val="0"/>
          <w:numId w:val="0"/>
        </w:numPr>
        <w:rPr>
          <w:rFonts w:hint="eastAsia" w:ascii="宋体" w:hAnsi="宋体"/>
          <w:b/>
          <w:bCs/>
          <w:szCs w:val="21"/>
          <w:lang w:val="zh-CN"/>
        </w:rPr>
      </w:pPr>
    </w:p>
    <w:p>
      <w:pPr>
        <w:numPr>
          <w:ilvl w:val="0"/>
          <w:numId w:val="0"/>
        </w:numPr>
        <w:rPr>
          <w:rFonts w:hint="eastAsia" w:ascii="宋体" w:hAnsi="宋体"/>
          <w:b/>
          <w:bCs/>
          <w:szCs w:val="21"/>
        </w:rPr>
      </w:pPr>
      <w:r>
        <w:rPr>
          <w:rFonts w:hint="eastAsia" w:ascii="宋体" w:hAnsi="宋体"/>
          <w:b w:val="0"/>
          <w:bCs w:val="0"/>
          <w:szCs w:val="21"/>
          <w:lang w:val="zh-CN"/>
        </w:rPr>
        <w:t>（</w:t>
      </w:r>
      <w:r>
        <w:rPr>
          <w:rFonts w:hint="eastAsia" w:ascii="宋体" w:hAnsi="宋体"/>
          <w:b w:val="0"/>
          <w:bCs w:val="0"/>
          <w:szCs w:val="21"/>
          <w:lang w:val="en-US" w:eastAsia="zh-CN"/>
        </w:rPr>
        <w:t>八</w:t>
      </w:r>
      <w:r>
        <w:rPr>
          <w:rFonts w:hint="eastAsia" w:ascii="宋体" w:hAnsi="宋体"/>
          <w:b w:val="0"/>
          <w:bCs w:val="0"/>
          <w:szCs w:val="21"/>
          <w:lang w:val="zh-CN"/>
        </w:rPr>
        <w:t>）</w:t>
      </w:r>
      <w:r>
        <w:rPr>
          <w:rFonts w:hint="eastAsia" w:ascii="宋体" w:hAnsi="宋体"/>
          <w:b/>
          <w:bCs/>
          <w:szCs w:val="21"/>
          <w:lang w:val="en-US" w:eastAsia="zh-CN"/>
        </w:rPr>
        <w:t>入围供应商是项目实施中安全生产责任人，对在生产、运输、安装过程中发生的任何生产事故或人员伤亡负全部责任</w:t>
      </w:r>
      <w:r>
        <w:rPr>
          <w:rFonts w:hint="eastAsia" w:ascii="宋体" w:hAnsi="宋体"/>
          <w:b/>
          <w:bCs/>
          <w:szCs w:val="21"/>
          <w:lang w:val="zh-CN"/>
        </w:rPr>
        <w:t>。</w:t>
      </w:r>
    </w:p>
    <w:p>
      <w:pPr>
        <w:pStyle w:val="4"/>
        <w:rPr>
          <w:rFonts w:hint="eastAsia"/>
        </w:rPr>
      </w:pPr>
    </w:p>
    <w:p>
      <w:pPr>
        <w:pStyle w:val="5"/>
        <w:numPr>
          <w:ilvl w:val="0"/>
          <w:numId w:val="7"/>
        </w:numPr>
        <w:spacing w:before="120" w:beforeLines="50" w:after="120" w:afterLines="50"/>
        <w:rPr>
          <w:rFonts w:hint="eastAsia" w:ascii="宋体" w:hAnsi="宋体" w:cs="宋体"/>
          <w:szCs w:val="21"/>
          <w:lang w:val="zh-CN"/>
        </w:rPr>
      </w:pPr>
      <w:r>
        <w:rPr>
          <w:rFonts w:hint="eastAsia"/>
          <w:sz w:val="28"/>
          <w:szCs w:val="28"/>
          <w:lang w:val="en-US" w:eastAsia="zh-CN"/>
        </w:rPr>
        <w:t>技术需求</w:t>
      </w:r>
    </w:p>
    <w:p>
      <w:pPr>
        <w:numPr>
          <w:ilvl w:val="0"/>
          <w:numId w:val="0"/>
        </w:numPr>
        <w:tabs>
          <w:tab w:val="left" w:pos="1723"/>
        </w:tabs>
        <w:spacing w:before="7" w:line="242" w:lineRule="auto"/>
        <w:ind w:right="29" w:rightChars="14"/>
        <w:rPr>
          <w:rFonts w:hint="eastAsia" w:ascii="宋体" w:hAnsi="宋体" w:cs="宋体"/>
          <w:szCs w:val="21"/>
          <w:lang w:val="zh-CN"/>
        </w:rPr>
      </w:pPr>
      <w:r>
        <w:rPr>
          <w:rFonts w:hint="eastAsia" w:ascii="宋体" w:hAnsi="宋体"/>
          <w:b w:val="0"/>
          <w:bCs w:val="0"/>
          <w:szCs w:val="21"/>
          <w:lang w:val="en-US" w:eastAsia="zh-CN"/>
        </w:rPr>
        <w:t>（一）</w:t>
      </w:r>
      <w:r>
        <w:rPr>
          <w:rFonts w:hint="eastAsia" w:ascii="宋体" w:hAnsi="宋体"/>
          <w:b/>
          <w:bCs/>
          <w:szCs w:val="21"/>
          <w:lang w:val="en-US" w:eastAsia="zh-CN"/>
        </w:rPr>
        <w:t>服务内容：</w:t>
      </w:r>
      <w:bookmarkStart w:id="11" w:name="_Toc128884461"/>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校园标识</w:t>
      </w:r>
      <w:r>
        <w:rPr>
          <w:rFonts w:hint="eastAsia"/>
          <w:lang w:val="en-US" w:eastAsia="zh-CN"/>
        </w:rPr>
        <w:t>制安</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default"/>
        </w:rPr>
        <w:t>①</w:t>
      </w:r>
      <w:r>
        <w:rPr>
          <w:rFonts w:hint="eastAsia"/>
        </w:rPr>
        <w:t>校园向导标识（楼栋标识、楼层标识、办公室功能室教室标识）；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lang w:val="en-US" w:eastAsia="zh-CN"/>
        </w:rPr>
      </w:pPr>
      <w:r>
        <w:rPr>
          <w:rFonts w:hint="default"/>
        </w:rPr>
        <w:t>②</w:t>
      </w:r>
      <w:r>
        <w:rPr>
          <w:rFonts w:hint="eastAsia"/>
        </w:rPr>
        <w:t>消防标识。</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宣传栏、宣传橱窗</w:t>
      </w:r>
      <w:r>
        <w:rPr>
          <w:rFonts w:hint="eastAsia"/>
          <w:lang w:val="en-US" w:eastAsia="zh-CN"/>
        </w:rPr>
        <w:t>制安</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宣传展板</w:t>
      </w:r>
      <w:r>
        <w:rPr>
          <w:rFonts w:hint="eastAsia"/>
          <w:lang w:val="en-US" w:eastAsia="zh-CN"/>
        </w:rPr>
        <w:t>制安</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喷绘</w:t>
      </w:r>
      <w:r>
        <w:rPr>
          <w:rFonts w:hint="eastAsia"/>
          <w:lang w:val="en-US" w:eastAsia="zh-CN"/>
        </w:rPr>
        <w:t>制安</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其他宣传物品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rPr>
      </w:pPr>
    </w:p>
    <w:p>
      <w:pPr>
        <w:numPr>
          <w:ilvl w:val="0"/>
          <w:numId w:val="0"/>
        </w:numPr>
        <w:tabs>
          <w:tab w:val="left" w:pos="1723"/>
        </w:tabs>
        <w:spacing w:before="7" w:line="242" w:lineRule="auto"/>
        <w:ind w:right="29" w:rightChars="14"/>
        <w:rPr>
          <w:rFonts w:hint="eastAsia" w:ascii="宋体" w:hAnsi="宋体" w:cs="宋体"/>
          <w:szCs w:val="21"/>
          <w:lang w:val="zh-CN"/>
        </w:rPr>
      </w:pPr>
      <w:r>
        <w:rPr>
          <w:rFonts w:hint="eastAsia" w:ascii="宋体" w:hAnsi="宋体"/>
          <w:b w:val="0"/>
          <w:bCs w:val="0"/>
          <w:szCs w:val="21"/>
          <w:lang w:val="en-US" w:eastAsia="zh-CN"/>
        </w:rPr>
        <w:t>（二）</w:t>
      </w:r>
      <w:r>
        <w:rPr>
          <w:rFonts w:hint="eastAsia" w:ascii="宋体" w:hAnsi="宋体"/>
          <w:b/>
          <w:bCs/>
          <w:szCs w:val="21"/>
          <w:lang w:val="en-US" w:eastAsia="zh-CN"/>
        </w:rPr>
        <w:t>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eastAsia="宋体"/>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材质要求：符合国家、地方及行业标准。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工艺要求：符合国家、地方及行业标准，符合需求部门要求。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p>
    <w:p>
      <w:pPr>
        <w:widowControl/>
        <w:spacing w:before="120" w:beforeLines="50" w:line="440" w:lineRule="exact"/>
        <w:contextualSpacing/>
        <w:jc w:val="left"/>
        <w:outlineLvl w:val="2"/>
        <w:rPr>
          <w:rFonts w:ascii="宋体" w:hAnsi="宋体" w:cs="宋体"/>
          <w:b/>
          <w:bCs/>
          <w:kern w:val="0"/>
          <w:sz w:val="21"/>
          <w:szCs w:val="21"/>
        </w:rPr>
      </w:pPr>
      <w:r>
        <w:rPr>
          <w:rFonts w:hint="eastAsia" w:ascii="宋体" w:hAnsi="宋体"/>
          <w:b w:val="0"/>
          <w:bCs w:val="0"/>
          <w:szCs w:val="21"/>
          <w:lang w:val="en-US" w:eastAsia="zh-CN"/>
        </w:rPr>
        <w:t>（三）</w:t>
      </w:r>
      <w:r>
        <w:rPr>
          <w:rFonts w:hint="eastAsia" w:ascii="宋体" w:hAnsi="宋体" w:cs="宋体"/>
          <w:b/>
          <w:bCs/>
          <w:kern w:val="0"/>
          <w:sz w:val="21"/>
          <w:szCs w:val="21"/>
        </w:rPr>
        <w:t>产品的规范要求</w:t>
      </w:r>
    </w:p>
    <w:p>
      <w:pPr>
        <w:spacing w:before="240" w:beforeLines="100" w:after="240" w:afterLines="100" w:line="440" w:lineRule="exact"/>
        <w:ind w:firstLine="525" w:firstLineChars="250"/>
        <w:contextualSpacing/>
        <w:rPr>
          <w:rFonts w:ascii="宋体" w:hAnsi="宋体"/>
          <w:sz w:val="21"/>
          <w:szCs w:val="21"/>
        </w:rPr>
      </w:pPr>
      <w:r>
        <w:rPr>
          <w:rFonts w:hint="eastAsia" w:ascii="宋体" w:hAnsi="宋体"/>
          <w:sz w:val="21"/>
          <w:szCs w:val="21"/>
        </w:rPr>
        <w:t>为了避免产品价格构成不清晰、不透明的问题，入围供应商应当对学校</w:t>
      </w:r>
      <w:r>
        <w:rPr>
          <w:rFonts w:ascii="宋体" w:hAnsi="宋体"/>
          <w:sz w:val="21"/>
          <w:szCs w:val="21"/>
        </w:rPr>
        <w:t>的采购需求</w:t>
      </w:r>
      <w:r>
        <w:rPr>
          <w:rFonts w:hint="eastAsia" w:ascii="宋体" w:hAnsi="宋体"/>
          <w:sz w:val="21"/>
          <w:szCs w:val="21"/>
        </w:rPr>
        <w:t>（产品的关键技术参数、工艺要求</w:t>
      </w:r>
      <w:r>
        <w:rPr>
          <w:rFonts w:ascii="宋体" w:hAnsi="宋体"/>
          <w:sz w:val="21"/>
          <w:szCs w:val="21"/>
        </w:rPr>
        <w:t>、安装服务等</w:t>
      </w:r>
      <w:r>
        <w:rPr>
          <w:rFonts w:hint="eastAsia" w:ascii="宋体" w:hAnsi="宋体"/>
          <w:sz w:val="21"/>
          <w:szCs w:val="21"/>
        </w:rPr>
        <w:t>）进行</w:t>
      </w:r>
      <w:r>
        <w:rPr>
          <w:rFonts w:ascii="宋体" w:hAnsi="宋体"/>
          <w:sz w:val="21"/>
          <w:szCs w:val="21"/>
        </w:rPr>
        <w:t>规范</w:t>
      </w:r>
      <w:r>
        <w:rPr>
          <w:rFonts w:hint="eastAsia" w:ascii="宋体" w:hAnsi="宋体"/>
          <w:sz w:val="21"/>
          <w:szCs w:val="21"/>
        </w:rPr>
        <w:t>。</w:t>
      </w:r>
    </w:p>
    <w:p>
      <w:pPr>
        <w:numPr>
          <w:ilvl w:val="0"/>
          <w:numId w:val="0"/>
        </w:numPr>
        <w:tabs>
          <w:tab w:val="left" w:pos="1723"/>
        </w:tabs>
        <w:spacing w:before="7" w:line="242" w:lineRule="auto"/>
        <w:ind w:right="29" w:rightChars="14"/>
        <w:rPr>
          <w:rFonts w:hint="eastAsia" w:ascii="宋体" w:hAnsi="宋体" w:cs="宋体"/>
          <w:szCs w:val="21"/>
          <w:lang w:val="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p>
    <w:p>
      <w:pPr>
        <w:rPr>
          <w:b/>
        </w:rPr>
      </w:pPr>
    </w:p>
    <w:bookmarkEnd w:id="11"/>
    <w:p>
      <w:pPr>
        <w:pStyle w:val="5"/>
        <w:rPr>
          <w:rFonts w:hint="eastAsia"/>
          <w:sz w:val="28"/>
          <w:szCs w:val="28"/>
        </w:rPr>
      </w:pPr>
      <w:r>
        <w:rPr>
          <w:rFonts w:hint="eastAsia"/>
          <w:sz w:val="28"/>
          <w:szCs w:val="28"/>
        </w:rPr>
        <w:t>第四章 投标文件组成要求及格式</w:t>
      </w:r>
    </w:p>
    <w:p>
      <w:pPr>
        <w:rPr>
          <w:rStyle w:val="55"/>
          <w:rFonts w:eastAsia="宋体" w:cs="宋体"/>
          <w:szCs w:val="28"/>
        </w:rPr>
      </w:pPr>
      <w:r>
        <w:rPr>
          <w:rStyle w:val="55"/>
          <w:rFonts w:hint="eastAsia" w:eastAsia="宋体" w:cs="宋体"/>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numPr>
          <w:ilvl w:val="0"/>
          <w:numId w:val="10"/>
        </w:numPr>
        <w:rPr>
          <w:rFonts w:hint="eastAsia" w:ascii="宋体" w:hAnsi="宋体" w:cs="宋体"/>
          <w:sz w:val="24"/>
        </w:rPr>
      </w:pPr>
      <w:r>
        <w:rPr>
          <w:rFonts w:hint="eastAsia" w:ascii="宋体" w:hAnsi="宋体" w:cs="宋体"/>
          <w:sz w:val="24"/>
        </w:rPr>
        <w:t>评标指引表</w:t>
      </w:r>
    </w:p>
    <w:p>
      <w:pPr>
        <w:numPr>
          <w:ilvl w:val="0"/>
          <w:numId w:val="10"/>
        </w:numPr>
        <w:rPr>
          <w:rFonts w:hint="eastAsia" w:ascii="宋体" w:hAnsi="宋体" w:cs="宋体"/>
          <w:sz w:val="24"/>
        </w:rPr>
      </w:pPr>
      <w:r>
        <w:rPr>
          <w:rFonts w:hint="eastAsia" w:ascii="宋体" w:hAnsi="宋体" w:cs="宋体"/>
          <w:sz w:val="24"/>
        </w:rPr>
        <w:t>法定代表人证明书</w:t>
      </w:r>
    </w:p>
    <w:p>
      <w:pPr>
        <w:rPr>
          <w:rFonts w:ascii="宋体" w:hAnsi="宋体" w:cs="宋体"/>
          <w:sz w:val="24"/>
        </w:rPr>
      </w:pPr>
      <w:r>
        <w:rPr>
          <w:rFonts w:hint="eastAsia" w:ascii="宋体" w:hAnsi="宋体" w:cs="宋体"/>
          <w:sz w:val="24"/>
          <w:lang w:val="en-US" w:eastAsia="zh-CN"/>
        </w:rPr>
        <w:t>3</w:t>
      </w:r>
      <w:r>
        <w:rPr>
          <w:rFonts w:hint="eastAsia" w:ascii="宋体" w:hAnsi="宋体" w:cs="宋体"/>
          <w:sz w:val="24"/>
        </w:rPr>
        <w:t>、投标文件签署授权委托书</w:t>
      </w:r>
    </w:p>
    <w:p>
      <w:pPr>
        <w:rPr>
          <w:rFonts w:ascii="宋体" w:hAnsi="宋体" w:cs="宋体"/>
          <w:sz w:val="24"/>
        </w:rPr>
      </w:pPr>
      <w:r>
        <w:rPr>
          <w:rFonts w:hint="eastAsia" w:ascii="宋体" w:hAnsi="宋体" w:cs="宋体"/>
          <w:sz w:val="24"/>
          <w:lang w:val="en-US" w:eastAsia="zh-CN"/>
        </w:rPr>
        <w:t>4</w:t>
      </w:r>
      <w:r>
        <w:rPr>
          <w:rFonts w:hint="eastAsia" w:ascii="宋体" w:hAnsi="宋体" w:cs="宋体"/>
          <w:sz w:val="24"/>
        </w:rPr>
        <w:t>、投标承诺函</w:t>
      </w:r>
    </w:p>
    <w:p>
      <w:pPr>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、投标人情况介绍</w:t>
      </w:r>
    </w:p>
    <w:p>
      <w:pPr>
        <w:rPr>
          <w:rFonts w:hint="eastAsia" w:ascii="宋体" w:hAnsi="宋体" w:cs="宋体"/>
          <w:b/>
        </w:rPr>
      </w:pPr>
      <w:r>
        <w:rPr>
          <w:rFonts w:hint="eastAsia" w:ascii="宋体" w:hAnsi="宋体" w:cs="宋体"/>
          <w:sz w:val="24"/>
          <w:lang w:val="en-US" w:eastAsia="zh-CN"/>
        </w:rPr>
        <w:t>6、</w:t>
      </w:r>
      <w:r>
        <w:rPr>
          <w:rFonts w:hint="eastAsia" w:ascii="宋体" w:hAnsi="宋体" w:cs="宋体"/>
          <w:sz w:val="24"/>
        </w:rPr>
        <w:t>《技术规格偏离表》</w:t>
      </w:r>
      <w:r>
        <w:rPr>
          <w:rFonts w:hint="eastAsia" w:ascii="宋体" w:hAnsi="宋体" w:cs="宋体"/>
          <w:sz w:val="24"/>
          <w:lang w:val="en-US" w:eastAsia="zh-CN"/>
        </w:rPr>
        <w:t>和</w:t>
      </w:r>
      <w:r>
        <w:rPr>
          <w:rFonts w:hint="eastAsia" w:ascii="宋体" w:hAnsi="宋体" w:cs="宋体"/>
          <w:sz w:val="24"/>
        </w:rPr>
        <w:t>《商务需求偏离表》</w:t>
      </w:r>
    </w:p>
    <w:p>
      <w:pPr>
        <w:rPr>
          <w:rFonts w:hint="eastAsia" w:ascii="宋体" w:hAnsi="宋体" w:eastAsia="宋体" w:cs="宋体"/>
          <w:sz w:val="24"/>
          <w:lang w:val="en-US" w:eastAsia="zh-CN"/>
        </w:rPr>
      </w:pPr>
      <w:r>
        <w:rPr>
          <w:rFonts w:hint="eastAsia" w:ascii="宋体" w:hAnsi="宋体" w:cs="宋体"/>
          <w:sz w:val="24"/>
          <w:lang w:val="en-US" w:eastAsia="zh-CN"/>
        </w:rPr>
        <w:t>7、</w:t>
      </w:r>
      <w:r>
        <w:rPr>
          <w:rFonts w:hint="eastAsia" w:ascii="宋体" w:hAnsi="宋体" w:cs="宋体"/>
          <w:sz w:val="24"/>
        </w:rPr>
        <w:t>供货品类的</w:t>
      </w:r>
      <w:r>
        <w:rPr>
          <w:rFonts w:ascii="宋体" w:hAnsi="宋体" w:cs="宋体"/>
          <w:sz w:val="24"/>
        </w:rPr>
        <w:t>证明材料或承诺书</w:t>
      </w:r>
    </w:p>
    <w:p>
      <w:pPr>
        <w:rPr>
          <w:rFonts w:ascii="宋体" w:hAnsi="宋体" w:cs="宋体"/>
          <w:sz w:val="24"/>
        </w:rPr>
      </w:pPr>
      <w:r>
        <w:rPr>
          <w:rFonts w:hint="eastAsia" w:ascii="宋体" w:hAnsi="宋体" w:cs="宋体"/>
          <w:sz w:val="24"/>
          <w:lang w:val="en-US" w:eastAsia="zh-CN"/>
        </w:rPr>
        <w:t>8</w:t>
      </w:r>
      <w:r>
        <w:rPr>
          <w:rFonts w:hint="eastAsia" w:ascii="宋体" w:hAnsi="宋体" w:cs="宋体"/>
          <w:sz w:val="24"/>
        </w:rPr>
        <w:t>、供货时间</w:t>
      </w:r>
      <w:r>
        <w:rPr>
          <w:rFonts w:ascii="宋体" w:hAnsi="宋体" w:cs="宋体"/>
          <w:sz w:val="24"/>
        </w:rPr>
        <w:t>承诺书</w:t>
      </w:r>
    </w:p>
    <w:p>
      <w:pPr>
        <w:rPr>
          <w:rFonts w:ascii="宋体" w:hAnsi="宋体" w:cs="宋体"/>
          <w:sz w:val="24"/>
        </w:rPr>
      </w:pPr>
      <w:r>
        <w:rPr>
          <w:rFonts w:hint="eastAsia" w:ascii="宋体" w:hAnsi="宋体" w:cs="宋体"/>
          <w:sz w:val="24"/>
          <w:lang w:val="en-US" w:eastAsia="zh-CN"/>
        </w:rPr>
        <w:t>9</w:t>
      </w:r>
      <w:r>
        <w:rPr>
          <w:rFonts w:hint="eastAsia" w:ascii="宋体" w:hAnsi="宋体" w:cs="宋体"/>
          <w:sz w:val="24"/>
        </w:rPr>
        <w:t>、团队人员证书</w:t>
      </w:r>
    </w:p>
    <w:p>
      <w:pPr>
        <w:rPr>
          <w:rFonts w:ascii="宋体" w:hAnsi="宋体" w:cs="宋体"/>
          <w:sz w:val="24"/>
        </w:rPr>
      </w:pPr>
      <w:r>
        <w:rPr>
          <w:rFonts w:hint="eastAsia" w:ascii="宋体" w:hAnsi="宋体" w:cs="宋体"/>
          <w:sz w:val="24"/>
          <w:lang w:val="en-US" w:eastAsia="zh-CN"/>
        </w:rPr>
        <w:t>10</w:t>
      </w:r>
      <w:r>
        <w:rPr>
          <w:rFonts w:hint="eastAsia" w:ascii="宋体" w:hAnsi="宋体" w:cs="宋体"/>
          <w:sz w:val="24"/>
        </w:rPr>
        <w:t>、参加需求标准化</w:t>
      </w:r>
      <w:r>
        <w:rPr>
          <w:rFonts w:ascii="宋体" w:hAnsi="宋体" w:cs="宋体"/>
          <w:sz w:val="24"/>
        </w:rPr>
        <w:t>建设</w:t>
      </w:r>
      <w:r>
        <w:rPr>
          <w:rFonts w:hint="eastAsia" w:ascii="宋体" w:hAnsi="宋体" w:cs="宋体"/>
          <w:sz w:val="24"/>
        </w:rPr>
        <w:t>承诺书</w:t>
      </w:r>
    </w:p>
    <w:p>
      <w:pPr>
        <w:rPr>
          <w:rFonts w:ascii="宋体" w:hAnsi="宋体" w:cs="宋体"/>
          <w:sz w:val="24"/>
        </w:rPr>
      </w:pPr>
      <w:r>
        <w:rPr>
          <w:rFonts w:hint="eastAsia" w:ascii="宋体" w:hAnsi="宋体" w:cs="宋体"/>
          <w:sz w:val="24"/>
          <w:lang w:val="en-US" w:eastAsia="zh-CN"/>
        </w:rPr>
        <w:t>11</w:t>
      </w:r>
      <w:r>
        <w:rPr>
          <w:rFonts w:hint="eastAsia" w:ascii="宋体" w:hAnsi="宋体" w:cs="宋体"/>
          <w:sz w:val="24"/>
        </w:rPr>
        <w:t>、生产设备证明</w:t>
      </w:r>
      <w:r>
        <w:rPr>
          <w:rFonts w:ascii="宋体" w:hAnsi="宋体" w:cs="宋体"/>
          <w:sz w:val="24"/>
        </w:rPr>
        <w:t>材料</w:t>
      </w:r>
    </w:p>
    <w:p>
      <w:pPr>
        <w:rPr>
          <w:rFonts w:ascii="宋体" w:hAnsi="宋体" w:cs="宋体"/>
          <w:sz w:val="24"/>
        </w:rPr>
      </w:pPr>
      <w:r>
        <w:rPr>
          <w:rFonts w:hint="eastAsia" w:ascii="宋体" w:hAnsi="宋体" w:cs="宋体"/>
          <w:sz w:val="24"/>
          <w:lang w:val="en-US" w:eastAsia="zh-CN"/>
        </w:rPr>
        <w:t>12</w:t>
      </w:r>
      <w:r>
        <w:rPr>
          <w:rFonts w:hint="eastAsia" w:ascii="宋体" w:hAnsi="宋体" w:cs="宋体"/>
          <w:sz w:val="24"/>
        </w:rPr>
        <w:t>、同类业绩证明</w:t>
      </w:r>
      <w:r>
        <w:rPr>
          <w:rFonts w:ascii="宋体" w:hAnsi="宋体" w:cs="宋体"/>
          <w:sz w:val="24"/>
        </w:rPr>
        <w:t>材料</w:t>
      </w:r>
    </w:p>
    <w:p>
      <w:pP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13、</w:t>
      </w:r>
      <w:r>
        <w:rPr>
          <w:rFonts w:hint="eastAsia" w:ascii="宋体" w:hAnsi="宋体" w:eastAsia="宋体" w:cs="宋体"/>
          <w:kern w:val="2"/>
          <w:sz w:val="24"/>
          <w:szCs w:val="24"/>
          <w:lang w:val="en-US" w:eastAsia="zh-CN" w:bidi="ar-SA"/>
        </w:rPr>
        <w:t>作业场所证明材料</w:t>
      </w:r>
    </w:p>
    <w:p>
      <w:pP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14、车辆证明材料</w:t>
      </w:r>
    </w:p>
    <w:p>
      <w:pPr>
        <w:rPr>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服务网点证明材料</w:t>
      </w:r>
    </w:p>
    <w:p>
      <w:pPr>
        <w:pStyle w:val="25"/>
        <w:spacing w:before="120" w:after="120"/>
        <w:ind w:firstLine="0" w:firstLineChars="0"/>
        <w:rPr>
          <w:sz w:val="24"/>
        </w:rPr>
      </w:pPr>
    </w:p>
    <w:p>
      <w:pPr>
        <w:pStyle w:val="25"/>
        <w:spacing w:before="120" w:after="120"/>
        <w:ind w:firstLine="0" w:firstLineChars="0"/>
        <w:rPr>
          <w:sz w:val="24"/>
        </w:rPr>
      </w:pPr>
    </w:p>
    <w:p>
      <w:pPr>
        <w:outlineLvl w:val="1"/>
        <w:rPr>
          <w:rFonts w:ascii="宋体" w:hAnsi="宋体" w:cs="宋体"/>
          <w:b/>
          <w:sz w:val="28"/>
          <w:szCs w:val="28"/>
        </w:rPr>
      </w:pPr>
      <w:r>
        <w:rPr>
          <w:rFonts w:hint="eastAsia" w:ascii="宋体" w:hAnsi="宋体" w:cs="宋体"/>
          <w:b/>
          <w:sz w:val="28"/>
          <w:szCs w:val="28"/>
        </w:rPr>
        <w:t>投标文件格式：</w:t>
      </w:r>
    </w:p>
    <w:p>
      <w:pPr>
        <w:pStyle w:val="3"/>
        <w:numPr>
          <w:ilvl w:val="0"/>
          <w:numId w:val="11"/>
        </w:numPr>
        <w:jc w:val="center"/>
        <w:rPr>
          <w:rFonts w:cs="宋体"/>
          <w:b w:val="0"/>
          <w:kern w:val="0"/>
          <w:szCs w:val="28"/>
        </w:rPr>
      </w:pPr>
      <w:r>
        <w:rPr>
          <w:rFonts w:hint="eastAsia" w:cs="宋体"/>
          <w:b w:val="0"/>
          <w:kern w:val="0"/>
          <w:szCs w:val="28"/>
        </w:rPr>
        <w:t>评标指引表</w:t>
      </w:r>
    </w:p>
    <w:tbl>
      <w:tblPr>
        <w:tblStyle w:val="42"/>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t>4</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792" w:type="dxa"/>
            <w:vAlign w:val="center"/>
          </w:tcPr>
          <w:p>
            <w:pPr>
              <w:jc w:val="center"/>
            </w:pPr>
            <w:r>
              <w:t>5</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rFonts w:hint="eastAsia" w:eastAsia="宋体"/>
                <w:b/>
                <w:color w:val="000000"/>
                <w:szCs w:val="22"/>
                <w:lang w:eastAsia="zh-CN"/>
              </w:rPr>
            </w:pPr>
            <w:r>
              <w:rPr>
                <w:rFonts w:hint="eastAsia"/>
                <w:b/>
                <w:color w:val="000000"/>
                <w:szCs w:val="22"/>
                <w:lang w:val="en-US" w:eastAsia="zh-CN"/>
              </w:rPr>
              <w:t>序号</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pStyle w:val="5"/>
        <w:spacing w:before="120" w:beforeLines="50" w:after="120" w:afterLines="50"/>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8"/>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42"/>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Pr>
        <w:numPr>
          <w:ilvl w:val="0"/>
          <w:numId w:val="12"/>
        </w:numPr>
        <w:rPr>
          <w:rFonts w:hint="eastAsia" w:ascii="宋体" w:hAnsi="宋体" w:cs="宋体"/>
          <w:sz w:val="24"/>
        </w:rPr>
      </w:pPr>
      <w:r>
        <w:rPr>
          <w:rFonts w:hint="eastAsia" w:ascii="宋体" w:hAnsi="宋体" w:cs="宋体"/>
          <w:sz w:val="24"/>
        </w:rPr>
        <w:t>《技术规格偏离表》</w:t>
      </w:r>
      <w:r>
        <w:rPr>
          <w:rFonts w:hint="eastAsia" w:ascii="宋体" w:hAnsi="宋体" w:cs="宋体"/>
          <w:sz w:val="24"/>
          <w:lang w:val="en-US" w:eastAsia="zh-CN"/>
        </w:rPr>
        <w:t>和</w:t>
      </w:r>
      <w:r>
        <w:rPr>
          <w:rFonts w:hint="eastAsia" w:ascii="宋体" w:hAnsi="宋体" w:cs="宋体"/>
          <w:sz w:val="24"/>
        </w:rPr>
        <w:t>《商务需求偏离表》</w:t>
      </w:r>
    </w:p>
    <w:p>
      <w:pPr>
        <w:numPr>
          <w:ilvl w:val="0"/>
          <w:numId w:val="0"/>
        </w:numPr>
        <w:rPr>
          <w:rFonts w:hint="eastAsia" w:ascii="宋体" w:hAnsi="宋体" w:cs="宋体"/>
          <w:sz w:val="24"/>
        </w:rPr>
      </w:pPr>
    </w:p>
    <w:p>
      <w:pPr>
        <w:widowControl w:val="0"/>
        <w:numPr>
          <w:ilvl w:val="0"/>
          <w:numId w:val="0"/>
        </w:numPr>
        <w:jc w:val="center"/>
        <w:rPr>
          <w:rFonts w:hint="eastAsia" w:ascii="宋体" w:hAnsi="宋体" w:cs="宋体"/>
          <w:sz w:val="24"/>
        </w:rPr>
      </w:pPr>
      <w:r>
        <w:rPr>
          <w:rFonts w:hint="eastAsia" w:ascii="宋体" w:hAnsi="宋体" w:cs="宋体"/>
          <w:sz w:val="24"/>
        </w:rPr>
        <w:t>技术规格偏离表</w:t>
      </w:r>
    </w:p>
    <w:p>
      <w:pPr>
        <w:widowControl w:val="0"/>
        <w:numPr>
          <w:ilvl w:val="0"/>
          <w:numId w:val="0"/>
        </w:numPr>
        <w:jc w:val="center"/>
        <w:rPr>
          <w:rFonts w:hint="eastAsia" w:ascii="宋体" w:hAnsi="宋体" w:cs="宋体"/>
          <w:sz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268"/>
        <w:gridCol w:w="2516"/>
        <w:gridCol w:w="1276"/>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top"/>
          </w:tcPr>
          <w:p>
            <w:pPr>
              <w:rPr>
                <w:rFonts w:hint="eastAsia"/>
                <w:szCs w:val="21"/>
              </w:rPr>
            </w:pPr>
            <w:r>
              <w:rPr>
                <w:rFonts w:hint="eastAsia"/>
                <w:szCs w:val="21"/>
              </w:rPr>
              <w:t>序号</w:t>
            </w:r>
          </w:p>
        </w:tc>
        <w:tc>
          <w:tcPr>
            <w:tcW w:w="2268" w:type="dxa"/>
            <w:noWrap w:val="0"/>
            <w:vAlign w:val="top"/>
          </w:tcPr>
          <w:p>
            <w:pPr>
              <w:rPr>
                <w:rFonts w:hint="eastAsia"/>
                <w:szCs w:val="21"/>
              </w:rPr>
            </w:pPr>
            <w:r>
              <w:rPr>
                <w:rFonts w:hint="eastAsia"/>
                <w:szCs w:val="21"/>
              </w:rPr>
              <w:t>招标技术要求</w:t>
            </w:r>
          </w:p>
        </w:tc>
        <w:tc>
          <w:tcPr>
            <w:tcW w:w="2516" w:type="dxa"/>
            <w:noWrap w:val="0"/>
            <w:vAlign w:val="top"/>
          </w:tcPr>
          <w:p>
            <w:pPr>
              <w:rPr>
                <w:rFonts w:hint="eastAsia"/>
                <w:szCs w:val="21"/>
              </w:rPr>
            </w:pPr>
            <w:r>
              <w:rPr>
                <w:rFonts w:hint="eastAsia"/>
                <w:szCs w:val="21"/>
              </w:rPr>
              <w:t>投标技术响应</w:t>
            </w:r>
          </w:p>
        </w:tc>
        <w:tc>
          <w:tcPr>
            <w:tcW w:w="1276" w:type="dxa"/>
            <w:noWrap w:val="0"/>
            <w:vAlign w:val="top"/>
          </w:tcPr>
          <w:p>
            <w:pPr>
              <w:rPr>
                <w:rFonts w:hint="eastAsia"/>
                <w:szCs w:val="21"/>
              </w:rPr>
            </w:pPr>
            <w:r>
              <w:rPr>
                <w:rFonts w:hint="eastAsia"/>
                <w:szCs w:val="21"/>
              </w:rPr>
              <w:t>偏离情况</w:t>
            </w:r>
          </w:p>
        </w:tc>
        <w:tc>
          <w:tcPr>
            <w:tcW w:w="1287" w:type="dxa"/>
            <w:noWrap w:val="0"/>
            <w:vAlign w:val="top"/>
          </w:tcPr>
          <w:p>
            <w:pPr>
              <w:rPr>
                <w:rFonts w:hint="eastAsia"/>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top"/>
          </w:tcPr>
          <w:p>
            <w:pPr>
              <w:rPr>
                <w:rFonts w:hint="eastAsia"/>
                <w:szCs w:val="21"/>
              </w:rPr>
            </w:pPr>
          </w:p>
        </w:tc>
        <w:tc>
          <w:tcPr>
            <w:tcW w:w="2268" w:type="dxa"/>
            <w:noWrap w:val="0"/>
            <w:vAlign w:val="top"/>
          </w:tcPr>
          <w:p>
            <w:pPr>
              <w:rPr>
                <w:rFonts w:hint="eastAsia"/>
                <w:szCs w:val="21"/>
              </w:rPr>
            </w:pPr>
          </w:p>
        </w:tc>
        <w:tc>
          <w:tcPr>
            <w:tcW w:w="2516" w:type="dxa"/>
            <w:noWrap w:val="0"/>
            <w:vAlign w:val="top"/>
          </w:tcPr>
          <w:p>
            <w:pPr>
              <w:rPr>
                <w:szCs w:val="21"/>
              </w:rPr>
            </w:pPr>
          </w:p>
        </w:tc>
        <w:tc>
          <w:tcPr>
            <w:tcW w:w="1276" w:type="dxa"/>
            <w:noWrap w:val="0"/>
            <w:vAlign w:val="top"/>
          </w:tcPr>
          <w:p>
            <w:pPr>
              <w:rPr>
                <w:rFonts w:hint="eastAsia"/>
                <w:szCs w:val="21"/>
              </w:rPr>
            </w:pPr>
          </w:p>
        </w:tc>
        <w:tc>
          <w:tcPr>
            <w:tcW w:w="1287" w:type="dxa"/>
            <w:noWrap w:val="0"/>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top"/>
          </w:tcPr>
          <w:p>
            <w:pPr>
              <w:rPr>
                <w:rFonts w:hint="eastAsia"/>
                <w:szCs w:val="21"/>
              </w:rPr>
            </w:pPr>
          </w:p>
        </w:tc>
        <w:tc>
          <w:tcPr>
            <w:tcW w:w="2268" w:type="dxa"/>
            <w:noWrap w:val="0"/>
            <w:vAlign w:val="top"/>
          </w:tcPr>
          <w:p>
            <w:pPr>
              <w:rPr>
                <w:rFonts w:hint="eastAsia"/>
                <w:szCs w:val="21"/>
              </w:rPr>
            </w:pPr>
          </w:p>
        </w:tc>
        <w:tc>
          <w:tcPr>
            <w:tcW w:w="2516" w:type="dxa"/>
            <w:noWrap w:val="0"/>
            <w:vAlign w:val="top"/>
          </w:tcPr>
          <w:p>
            <w:pPr>
              <w:rPr>
                <w:rFonts w:hint="eastAsia"/>
                <w:szCs w:val="21"/>
              </w:rPr>
            </w:pPr>
          </w:p>
        </w:tc>
        <w:tc>
          <w:tcPr>
            <w:tcW w:w="1276" w:type="dxa"/>
            <w:noWrap w:val="0"/>
            <w:vAlign w:val="top"/>
          </w:tcPr>
          <w:p>
            <w:pPr>
              <w:rPr>
                <w:rFonts w:hint="eastAsia"/>
                <w:szCs w:val="21"/>
              </w:rPr>
            </w:pPr>
          </w:p>
        </w:tc>
        <w:tc>
          <w:tcPr>
            <w:tcW w:w="1287" w:type="dxa"/>
            <w:noWrap w:val="0"/>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top"/>
          </w:tcPr>
          <w:p>
            <w:pPr>
              <w:rPr>
                <w:szCs w:val="21"/>
              </w:rPr>
            </w:pPr>
          </w:p>
        </w:tc>
        <w:tc>
          <w:tcPr>
            <w:tcW w:w="2268" w:type="dxa"/>
            <w:noWrap w:val="0"/>
            <w:vAlign w:val="top"/>
          </w:tcPr>
          <w:p>
            <w:pPr>
              <w:rPr>
                <w:szCs w:val="21"/>
              </w:rPr>
            </w:pPr>
          </w:p>
        </w:tc>
        <w:tc>
          <w:tcPr>
            <w:tcW w:w="2516" w:type="dxa"/>
            <w:noWrap w:val="0"/>
            <w:vAlign w:val="top"/>
          </w:tcPr>
          <w:p>
            <w:pPr>
              <w:rPr>
                <w:szCs w:val="21"/>
              </w:rPr>
            </w:pPr>
          </w:p>
        </w:tc>
        <w:tc>
          <w:tcPr>
            <w:tcW w:w="1276" w:type="dxa"/>
            <w:noWrap w:val="0"/>
            <w:vAlign w:val="top"/>
          </w:tcPr>
          <w:p>
            <w:pPr>
              <w:rPr>
                <w:szCs w:val="21"/>
              </w:rPr>
            </w:pPr>
          </w:p>
        </w:tc>
        <w:tc>
          <w:tcPr>
            <w:tcW w:w="1287" w:type="dxa"/>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top"/>
          </w:tcPr>
          <w:p>
            <w:pPr>
              <w:rPr>
                <w:szCs w:val="21"/>
              </w:rPr>
            </w:pPr>
          </w:p>
        </w:tc>
        <w:tc>
          <w:tcPr>
            <w:tcW w:w="2268" w:type="dxa"/>
            <w:noWrap w:val="0"/>
            <w:vAlign w:val="top"/>
          </w:tcPr>
          <w:p>
            <w:pPr>
              <w:rPr>
                <w:szCs w:val="21"/>
              </w:rPr>
            </w:pPr>
          </w:p>
        </w:tc>
        <w:tc>
          <w:tcPr>
            <w:tcW w:w="2516" w:type="dxa"/>
            <w:noWrap w:val="0"/>
            <w:vAlign w:val="top"/>
          </w:tcPr>
          <w:p>
            <w:pPr>
              <w:rPr>
                <w:szCs w:val="21"/>
              </w:rPr>
            </w:pPr>
          </w:p>
        </w:tc>
        <w:tc>
          <w:tcPr>
            <w:tcW w:w="1276" w:type="dxa"/>
            <w:noWrap w:val="0"/>
            <w:vAlign w:val="top"/>
          </w:tcPr>
          <w:p>
            <w:pPr>
              <w:rPr>
                <w:szCs w:val="21"/>
              </w:rPr>
            </w:pPr>
          </w:p>
        </w:tc>
        <w:tc>
          <w:tcPr>
            <w:tcW w:w="1287" w:type="dxa"/>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top"/>
          </w:tcPr>
          <w:p>
            <w:pPr>
              <w:rPr>
                <w:szCs w:val="21"/>
              </w:rPr>
            </w:pPr>
          </w:p>
        </w:tc>
        <w:tc>
          <w:tcPr>
            <w:tcW w:w="2268" w:type="dxa"/>
            <w:noWrap w:val="0"/>
            <w:vAlign w:val="top"/>
          </w:tcPr>
          <w:p>
            <w:pPr>
              <w:rPr>
                <w:szCs w:val="21"/>
              </w:rPr>
            </w:pPr>
          </w:p>
        </w:tc>
        <w:tc>
          <w:tcPr>
            <w:tcW w:w="2516" w:type="dxa"/>
            <w:noWrap w:val="0"/>
            <w:vAlign w:val="top"/>
          </w:tcPr>
          <w:p>
            <w:pPr>
              <w:rPr>
                <w:szCs w:val="21"/>
              </w:rPr>
            </w:pPr>
          </w:p>
        </w:tc>
        <w:tc>
          <w:tcPr>
            <w:tcW w:w="1276" w:type="dxa"/>
            <w:noWrap w:val="0"/>
            <w:vAlign w:val="top"/>
          </w:tcPr>
          <w:p>
            <w:pPr>
              <w:rPr>
                <w:szCs w:val="21"/>
              </w:rPr>
            </w:pPr>
          </w:p>
        </w:tc>
        <w:tc>
          <w:tcPr>
            <w:tcW w:w="1287" w:type="dxa"/>
            <w:noWrap w:val="0"/>
            <w:vAlign w:val="top"/>
          </w:tcPr>
          <w:p>
            <w:pPr>
              <w:rPr>
                <w:szCs w:val="21"/>
              </w:rPr>
            </w:pPr>
          </w:p>
        </w:tc>
      </w:tr>
    </w:tbl>
    <w:p>
      <w:pPr>
        <w:widowControl w:val="0"/>
        <w:numPr>
          <w:ilvl w:val="0"/>
          <w:numId w:val="0"/>
        </w:numPr>
        <w:jc w:val="both"/>
        <w:rPr>
          <w:rFonts w:hint="eastAsia" w:ascii="宋体" w:hAnsi="宋体" w:cs="宋体"/>
          <w:sz w:val="24"/>
        </w:rPr>
      </w:pPr>
    </w:p>
    <w:p>
      <w:pPr>
        <w:widowControl w:val="0"/>
        <w:numPr>
          <w:ilvl w:val="0"/>
          <w:numId w:val="0"/>
        </w:numPr>
        <w:jc w:val="center"/>
        <w:rPr>
          <w:rFonts w:hint="eastAsia" w:ascii="宋体" w:hAnsi="宋体" w:cs="宋体"/>
          <w:sz w:val="24"/>
        </w:rPr>
      </w:pPr>
      <w:r>
        <w:rPr>
          <w:rFonts w:hint="eastAsia" w:ascii="宋体" w:hAnsi="宋体" w:cs="宋体"/>
          <w:sz w:val="24"/>
        </w:rPr>
        <w:t>商务需求偏离表</w:t>
      </w:r>
    </w:p>
    <w:tbl>
      <w:tblPr>
        <w:tblStyle w:val="42"/>
        <w:tblpPr w:leftFromText="180" w:rightFromText="180" w:vertAnchor="text" w:horzAnchor="page" w:tblpX="2151" w:tblpY="309"/>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99"/>
        <w:gridCol w:w="2410"/>
        <w:gridCol w:w="113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szCs w:val="21"/>
              </w:rPr>
            </w:pPr>
            <w:r>
              <w:rPr>
                <w:rFonts w:hint="eastAsia"/>
                <w:szCs w:val="21"/>
              </w:rPr>
              <w:t>序号</w:t>
            </w:r>
          </w:p>
        </w:tc>
        <w:tc>
          <w:tcPr>
            <w:tcW w:w="2399" w:type="dxa"/>
            <w:noWrap w:val="0"/>
            <w:vAlign w:val="top"/>
          </w:tcPr>
          <w:p>
            <w:pPr>
              <w:rPr>
                <w:rFonts w:hint="eastAsia"/>
                <w:szCs w:val="21"/>
              </w:rPr>
            </w:pPr>
            <w:r>
              <w:rPr>
                <w:rFonts w:hint="eastAsia"/>
                <w:szCs w:val="21"/>
              </w:rPr>
              <w:t>招标商务条款</w:t>
            </w:r>
          </w:p>
        </w:tc>
        <w:tc>
          <w:tcPr>
            <w:tcW w:w="2410" w:type="dxa"/>
            <w:noWrap w:val="0"/>
            <w:vAlign w:val="top"/>
          </w:tcPr>
          <w:p>
            <w:pPr>
              <w:rPr>
                <w:rFonts w:hint="eastAsia"/>
                <w:szCs w:val="21"/>
              </w:rPr>
            </w:pPr>
            <w:r>
              <w:rPr>
                <w:rFonts w:hint="eastAsia"/>
                <w:szCs w:val="21"/>
              </w:rPr>
              <w:t>投标商务条款</w:t>
            </w:r>
          </w:p>
        </w:tc>
        <w:tc>
          <w:tcPr>
            <w:tcW w:w="1134" w:type="dxa"/>
            <w:noWrap w:val="0"/>
            <w:vAlign w:val="top"/>
          </w:tcPr>
          <w:p>
            <w:pPr>
              <w:rPr>
                <w:rFonts w:hint="eastAsia"/>
                <w:szCs w:val="21"/>
              </w:rPr>
            </w:pPr>
            <w:r>
              <w:rPr>
                <w:rFonts w:hint="eastAsia"/>
                <w:szCs w:val="21"/>
              </w:rPr>
              <w:t>偏离情况</w:t>
            </w:r>
          </w:p>
        </w:tc>
        <w:tc>
          <w:tcPr>
            <w:tcW w:w="1275" w:type="dxa"/>
            <w:noWrap w:val="0"/>
            <w:vAlign w:val="top"/>
          </w:tcPr>
          <w:p>
            <w:pPr>
              <w:rPr>
                <w:rFonts w:hint="eastAsia"/>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szCs w:val="21"/>
              </w:rPr>
            </w:pPr>
            <w:r>
              <w:rPr>
                <w:rFonts w:hint="eastAsia"/>
                <w:szCs w:val="21"/>
              </w:rPr>
              <w:t>1</w:t>
            </w:r>
          </w:p>
        </w:tc>
        <w:tc>
          <w:tcPr>
            <w:tcW w:w="2399" w:type="dxa"/>
            <w:noWrap w:val="0"/>
            <w:vAlign w:val="top"/>
          </w:tcPr>
          <w:p>
            <w:pPr>
              <w:rPr>
                <w:rFonts w:hint="eastAsia"/>
                <w:szCs w:val="21"/>
              </w:rPr>
            </w:pPr>
          </w:p>
        </w:tc>
        <w:tc>
          <w:tcPr>
            <w:tcW w:w="2410" w:type="dxa"/>
            <w:noWrap w:val="0"/>
            <w:vAlign w:val="top"/>
          </w:tcPr>
          <w:p>
            <w:pPr>
              <w:rPr>
                <w:rFonts w:hint="eastAsia"/>
                <w:szCs w:val="21"/>
              </w:rPr>
            </w:pPr>
          </w:p>
        </w:tc>
        <w:tc>
          <w:tcPr>
            <w:tcW w:w="1134" w:type="dxa"/>
            <w:noWrap w:val="0"/>
            <w:vAlign w:val="top"/>
          </w:tcPr>
          <w:p>
            <w:pPr>
              <w:rPr>
                <w:szCs w:val="21"/>
              </w:rPr>
            </w:pPr>
          </w:p>
        </w:tc>
        <w:tc>
          <w:tcPr>
            <w:tcW w:w="1275" w:type="dxa"/>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szCs w:val="21"/>
              </w:rPr>
            </w:pPr>
            <w:r>
              <w:rPr>
                <w:rFonts w:hint="eastAsia"/>
                <w:szCs w:val="21"/>
              </w:rPr>
              <w:t>2</w:t>
            </w:r>
          </w:p>
        </w:tc>
        <w:tc>
          <w:tcPr>
            <w:tcW w:w="2399" w:type="dxa"/>
            <w:noWrap w:val="0"/>
            <w:vAlign w:val="top"/>
          </w:tcPr>
          <w:p>
            <w:pPr>
              <w:rPr>
                <w:rFonts w:hint="eastAsia"/>
                <w:szCs w:val="21"/>
              </w:rPr>
            </w:pPr>
          </w:p>
        </w:tc>
        <w:tc>
          <w:tcPr>
            <w:tcW w:w="2410" w:type="dxa"/>
            <w:noWrap w:val="0"/>
            <w:vAlign w:val="top"/>
          </w:tcPr>
          <w:p>
            <w:pPr>
              <w:rPr>
                <w:rFonts w:hint="eastAsia"/>
                <w:szCs w:val="21"/>
              </w:rPr>
            </w:pPr>
          </w:p>
        </w:tc>
        <w:tc>
          <w:tcPr>
            <w:tcW w:w="1134" w:type="dxa"/>
            <w:noWrap w:val="0"/>
            <w:vAlign w:val="top"/>
          </w:tcPr>
          <w:p>
            <w:pPr>
              <w:rPr>
                <w:szCs w:val="21"/>
              </w:rPr>
            </w:pPr>
          </w:p>
        </w:tc>
        <w:tc>
          <w:tcPr>
            <w:tcW w:w="1275" w:type="dxa"/>
            <w:noWrap w:val="0"/>
            <w:vAlign w:val="to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szCs w:val="21"/>
              </w:rPr>
            </w:pPr>
            <w:r>
              <w:rPr>
                <w:rFonts w:hint="eastAsia"/>
                <w:szCs w:val="21"/>
              </w:rPr>
              <w:t>……</w:t>
            </w:r>
          </w:p>
        </w:tc>
        <w:tc>
          <w:tcPr>
            <w:tcW w:w="2399" w:type="dxa"/>
            <w:noWrap w:val="0"/>
            <w:vAlign w:val="top"/>
          </w:tcPr>
          <w:p>
            <w:pPr>
              <w:rPr>
                <w:rFonts w:hint="eastAsia"/>
                <w:szCs w:val="21"/>
              </w:rPr>
            </w:pPr>
          </w:p>
        </w:tc>
        <w:tc>
          <w:tcPr>
            <w:tcW w:w="2410" w:type="dxa"/>
            <w:noWrap w:val="0"/>
            <w:vAlign w:val="top"/>
          </w:tcPr>
          <w:p>
            <w:pPr>
              <w:rPr>
                <w:rFonts w:hint="eastAsia"/>
                <w:szCs w:val="21"/>
              </w:rPr>
            </w:pPr>
          </w:p>
        </w:tc>
        <w:tc>
          <w:tcPr>
            <w:tcW w:w="1134" w:type="dxa"/>
            <w:noWrap w:val="0"/>
            <w:vAlign w:val="top"/>
          </w:tcPr>
          <w:p>
            <w:pPr>
              <w:rPr>
                <w:szCs w:val="21"/>
              </w:rPr>
            </w:pPr>
          </w:p>
        </w:tc>
        <w:tc>
          <w:tcPr>
            <w:tcW w:w="1275" w:type="dxa"/>
            <w:noWrap w:val="0"/>
            <w:vAlign w:val="top"/>
          </w:tcPr>
          <w:p>
            <w:pPr>
              <w:rPr>
                <w:szCs w:val="21"/>
              </w:rPr>
            </w:pPr>
          </w:p>
        </w:tc>
      </w:tr>
    </w:tbl>
    <w:p>
      <w:pPr>
        <w:widowControl w:val="0"/>
        <w:numPr>
          <w:ilvl w:val="0"/>
          <w:numId w:val="0"/>
        </w:numPr>
        <w:jc w:val="both"/>
        <w:rPr>
          <w:rFonts w:hint="eastAsia" w:ascii="宋体" w:hAnsi="宋体" w:cs="宋体"/>
          <w:sz w:val="24"/>
        </w:rPr>
      </w:pPr>
    </w:p>
    <w:p>
      <w:pPr>
        <w:numPr>
          <w:ilvl w:val="0"/>
          <w:numId w:val="0"/>
        </w:numPr>
        <w:rPr>
          <w:rFonts w:hint="eastAsia" w:ascii="宋体" w:hAnsi="宋体" w:cs="宋体"/>
          <w:sz w:val="24"/>
          <w:lang w:val="en-US" w:eastAsia="zh-CN"/>
        </w:rPr>
      </w:pPr>
    </w:p>
    <w:p>
      <w:pPr>
        <w:rPr>
          <w:rFonts w:ascii="宋体" w:hAnsi="宋体" w:cs="宋体"/>
          <w:b w:val="0"/>
          <w:bCs/>
          <w:sz w:val="24"/>
        </w:rPr>
      </w:pPr>
      <w:r>
        <w:rPr>
          <w:rFonts w:hint="eastAsia" w:ascii="宋体" w:hAnsi="宋体" w:cs="宋体"/>
          <w:b w:val="0"/>
          <w:bCs/>
          <w:sz w:val="24"/>
          <w:lang w:val="en-US" w:eastAsia="zh-CN"/>
        </w:rPr>
        <w:t>七</w:t>
      </w:r>
      <w:r>
        <w:rPr>
          <w:rFonts w:hint="eastAsia" w:ascii="宋体" w:hAnsi="宋体" w:cs="宋体"/>
          <w:b w:val="0"/>
          <w:bCs/>
          <w:sz w:val="24"/>
        </w:rPr>
        <w:t>、</w:t>
      </w:r>
      <w:r>
        <w:rPr>
          <w:rFonts w:hint="eastAsia" w:cs="宋体"/>
          <w:b w:val="0"/>
          <w:bCs/>
          <w:sz w:val="24"/>
        </w:rPr>
        <w:t>供货品类的证明材料或承诺书</w:t>
      </w:r>
    </w:p>
    <w:p>
      <w:pPr>
        <w:rPr>
          <w:rFonts w:hint="eastAsia" w:cs="宋体"/>
          <w:b w:val="0"/>
          <w:bCs/>
          <w:sz w:val="24"/>
        </w:rPr>
      </w:pPr>
      <w:r>
        <w:rPr>
          <w:rFonts w:hint="eastAsia" w:ascii="宋体" w:hAnsi="宋体" w:cs="宋体"/>
          <w:b w:val="0"/>
          <w:bCs/>
          <w:sz w:val="24"/>
          <w:lang w:val="en-US" w:eastAsia="zh-CN"/>
        </w:rPr>
        <w:t>八</w:t>
      </w:r>
      <w:r>
        <w:rPr>
          <w:rFonts w:ascii="宋体" w:hAnsi="宋体" w:cs="宋体"/>
          <w:b w:val="0"/>
          <w:bCs/>
          <w:sz w:val="24"/>
        </w:rPr>
        <w:t>、</w:t>
      </w:r>
      <w:r>
        <w:rPr>
          <w:rFonts w:hint="eastAsia" w:cs="宋体"/>
          <w:b w:val="0"/>
          <w:bCs/>
          <w:sz w:val="24"/>
        </w:rPr>
        <w:t>供货时间承诺书</w:t>
      </w:r>
    </w:p>
    <w:p>
      <w:pPr>
        <w:rPr>
          <w:rFonts w:hint="eastAsia" w:cs="宋体"/>
          <w:b w:val="0"/>
          <w:bCs/>
          <w:sz w:val="24"/>
          <w:lang w:val="en-US" w:eastAsia="zh-CN"/>
        </w:rPr>
      </w:pPr>
      <w:r>
        <w:rPr>
          <w:rFonts w:hint="eastAsia" w:cs="宋体"/>
          <w:b w:val="0"/>
          <w:bCs/>
          <w:sz w:val="24"/>
          <w:lang w:val="en-US" w:eastAsia="zh-CN"/>
        </w:rPr>
        <w:t>九、团队人员证书</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b w:val="0"/>
          <w:bCs/>
          <w:sz w:val="24"/>
        </w:rPr>
      </w:pPr>
      <w:r>
        <w:rPr>
          <w:rFonts w:hint="eastAsia" w:ascii="宋体" w:hAnsi="宋体" w:cs="宋体"/>
          <w:b w:val="0"/>
          <w:bCs/>
          <w:sz w:val="24"/>
          <w:lang w:val="en-US" w:eastAsia="zh-CN"/>
        </w:rPr>
        <w:t>十</w:t>
      </w:r>
      <w:r>
        <w:rPr>
          <w:rFonts w:ascii="宋体" w:hAnsi="宋体" w:cs="宋体"/>
          <w:b w:val="0"/>
          <w:bCs/>
          <w:sz w:val="24"/>
        </w:rPr>
        <w:t>、</w:t>
      </w:r>
      <w:r>
        <w:rPr>
          <w:rFonts w:hint="eastAsia" w:cs="宋体"/>
          <w:b w:val="0"/>
          <w:bCs/>
          <w:sz w:val="24"/>
        </w:rPr>
        <w:t>参加需求标准化建设承诺书</w:t>
      </w:r>
    </w:p>
    <w:p>
      <w:pPr>
        <w:rPr>
          <w:rFonts w:hint="eastAsia" w:cs="宋体"/>
          <w:sz w:val="24"/>
        </w:rPr>
      </w:pPr>
      <w:r>
        <w:rPr>
          <w:rFonts w:hint="eastAsia" w:cs="宋体"/>
          <w:sz w:val="24"/>
        </w:rPr>
        <w:t>十</w:t>
      </w:r>
      <w:r>
        <w:rPr>
          <w:rFonts w:hint="eastAsia" w:cs="宋体"/>
          <w:sz w:val="24"/>
          <w:lang w:val="en-US" w:eastAsia="zh-CN"/>
        </w:rPr>
        <w:t>一</w:t>
      </w:r>
      <w:r>
        <w:rPr>
          <w:rFonts w:ascii="宋体" w:hAnsi="宋体" w:cs="宋体"/>
          <w:b w:val="0"/>
          <w:bCs/>
          <w:sz w:val="24"/>
        </w:rPr>
        <w:t>、</w:t>
      </w:r>
      <w:r>
        <w:rPr>
          <w:rFonts w:hint="eastAsia" w:cs="宋体"/>
          <w:sz w:val="24"/>
        </w:rPr>
        <w:t>生产设备证明材料</w:t>
      </w:r>
    </w:p>
    <w:p>
      <w:pPr>
        <w:rPr>
          <w:rFonts w:hint="default" w:eastAsia="宋体" w:cs="宋体"/>
          <w:sz w:val="24"/>
          <w:lang w:val="en-US" w:eastAsia="zh-CN"/>
        </w:rPr>
      </w:pPr>
      <w:r>
        <w:rPr>
          <w:rFonts w:hint="eastAsia" w:cs="宋体"/>
          <w:sz w:val="24"/>
          <w:lang w:val="en-US" w:eastAsia="zh-CN"/>
        </w:rPr>
        <w:t>十二、同类业绩证明材料</w:t>
      </w:r>
    </w:p>
    <w:p>
      <w:pPr>
        <w:rPr>
          <w:rFonts w:cs="宋体"/>
          <w:sz w:val="24"/>
        </w:rPr>
      </w:pPr>
      <w:r>
        <w:rPr>
          <w:rFonts w:hint="eastAsia" w:cs="宋体"/>
          <w:sz w:val="24"/>
          <w:lang w:val="en-US" w:eastAsia="zh-CN"/>
        </w:rPr>
        <w:t>十三</w:t>
      </w:r>
      <w:r>
        <w:rPr>
          <w:rFonts w:cs="宋体"/>
          <w:sz w:val="24"/>
        </w:rPr>
        <w:t>、</w:t>
      </w:r>
      <w:r>
        <w:rPr>
          <w:rFonts w:hint="eastAsia" w:cs="宋体"/>
          <w:sz w:val="24"/>
        </w:rPr>
        <w:t>作业场所证明材料</w:t>
      </w:r>
    </w:p>
    <w:p>
      <w:pPr>
        <w:rPr>
          <w:rFonts w:cs="宋体"/>
          <w:sz w:val="24"/>
        </w:rPr>
      </w:pPr>
      <w:r>
        <w:rPr>
          <w:rFonts w:hint="eastAsia" w:cs="宋体"/>
          <w:sz w:val="24"/>
        </w:rPr>
        <w:t>十</w:t>
      </w:r>
      <w:r>
        <w:rPr>
          <w:rFonts w:hint="eastAsia" w:cs="宋体"/>
          <w:sz w:val="24"/>
          <w:lang w:val="en-US" w:eastAsia="zh-CN"/>
        </w:rPr>
        <w:t>四</w:t>
      </w:r>
      <w:r>
        <w:rPr>
          <w:rFonts w:cs="宋体"/>
          <w:sz w:val="24"/>
        </w:rPr>
        <w:t>、</w:t>
      </w:r>
      <w:r>
        <w:rPr>
          <w:rFonts w:hint="eastAsia" w:cs="宋体"/>
          <w:sz w:val="24"/>
        </w:rPr>
        <w:t>车辆证明材料</w:t>
      </w:r>
    </w:p>
    <w:p>
      <w:pPr>
        <w:rPr>
          <w:rFonts w:cs="宋体"/>
          <w:sz w:val="24"/>
        </w:rPr>
      </w:pPr>
      <w:r>
        <w:rPr>
          <w:rFonts w:cs="宋体"/>
          <w:sz w:val="24"/>
        </w:rPr>
        <w:t>十</w:t>
      </w:r>
      <w:r>
        <w:rPr>
          <w:rFonts w:hint="eastAsia" w:cs="宋体"/>
          <w:sz w:val="24"/>
          <w:lang w:val="en-US" w:eastAsia="zh-CN"/>
        </w:rPr>
        <w:t>五</w:t>
      </w:r>
      <w:r>
        <w:rPr>
          <w:rFonts w:cs="宋体"/>
          <w:sz w:val="24"/>
        </w:rPr>
        <w:t>、</w:t>
      </w:r>
      <w:r>
        <w:rPr>
          <w:rFonts w:hint="eastAsia" w:cs="宋体"/>
          <w:sz w:val="24"/>
        </w:rPr>
        <w:t>服务网点证明材料</w:t>
      </w:r>
    </w:p>
    <w:p>
      <w:pPr>
        <w:rPr>
          <w:rFonts w:ascii="宋体" w:hAnsi="宋体" w:cs="宋体"/>
          <w:szCs w:val="21"/>
        </w:rPr>
      </w:pPr>
    </w:p>
    <w:p>
      <w:pPr>
        <w:rPr>
          <w:rFonts w:ascii="宋体" w:hAnsi="宋体" w:cs="宋体"/>
          <w:b/>
          <w:szCs w:val="21"/>
        </w:rPr>
      </w:pPr>
    </w:p>
    <w:p>
      <w:pPr>
        <w:rPr>
          <w:rFonts w:ascii="宋体" w:hAnsi="宋体" w:cs="宋体"/>
          <w:b/>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pStyle w:val="4"/>
      </w:pPr>
    </w:p>
    <w:p/>
    <w:p/>
    <w:p/>
    <w:p/>
    <w:p/>
    <w:p/>
    <w:p/>
    <w:p>
      <w:pPr>
        <w:pStyle w:val="5"/>
        <w:spacing w:before="120" w:beforeLines="50" w:after="120" w:afterLines="50"/>
        <w:rPr>
          <w:sz w:val="28"/>
          <w:szCs w:val="28"/>
        </w:rPr>
      </w:pPr>
      <w:r>
        <w:rPr>
          <w:rFonts w:hint="eastAsia"/>
        </w:rPr>
        <w:t>第五章  合同</w:t>
      </w:r>
    </w:p>
    <w:p>
      <w:pPr>
        <w:pStyle w:val="5"/>
      </w:pPr>
      <w:r>
        <w:rPr>
          <w:rFonts w:hint="eastAsia"/>
          <w:color w:val="FF0000"/>
        </w:rPr>
        <w:t>（仅供参考）</w:t>
      </w:r>
    </w:p>
    <w:p>
      <w:pPr>
        <w:rPr>
          <w:rFonts w:ascii="宋体" w:hAnsi="宋体"/>
          <w:b/>
          <w:bCs/>
          <w:szCs w:val="21"/>
        </w:rPr>
      </w:pPr>
    </w:p>
    <w:p>
      <w:pPr>
        <w:spacing w:line="620" w:lineRule="exact"/>
        <w:ind w:firstLine="420" w:firstLineChars="200"/>
        <w:rPr>
          <w:rFonts w:ascii="宋体" w:hAnsi="宋体"/>
          <w:color w:val="000000"/>
          <w:szCs w:val="21"/>
        </w:rPr>
      </w:pPr>
      <w:r>
        <w:rPr>
          <w:rFonts w:hint="eastAsia" w:ascii="宋体" w:hAnsi="宋体"/>
          <w:color w:val="000000"/>
          <w:szCs w:val="21"/>
        </w:rPr>
        <w:t>合同编号：</w:t>
      </w:r>
    </w:p>
    <w:p>
      <w:pPr>
        <w:spacing w:line="620" w:lineRule="exact"/>
        <w:ind w:firstLine="420" w:firstLineChars="200"/>
        <w:rPr>
          <w:rFonts w:ascii="宋体" w:hAnsi="宋体"/>
          <w:color w:val="000000"/>
          <w:szCs w:val="21"/>
        </w:rPr>
      </w:pPr>
      <w:r>
        <w:rPr>
          <w:rFonts w:hint="eastAsia" w:ascii="宋体" w:hAnsi="宋体"/>
          <w:color w:val="000000"/>
          <w:szCs w:val="21"/>
        </w:rPr>
        <w:t>甲方：</w:t>
      </w:r>
      <w:r>
        <w:rPr>
          <w:rFonts w:hint="eastAsia" w:ascii="宋体" w:hAnsi="宋体"/>
          <w:color w:val="000000"/>
          <w:szCs w:val="21"/>
          <w:u w:val="single"/>
        </w:rPr>
        <w:t xml:space="preserve">                                     </w:t>
      </w:r>
      <w:r>
        <w:rPr>
          <w:rFonts w:hint="eastAsia" w:ascii="宋体" w:hAnsi="宋体"/>
          <w:color w:val="000000"/>
          <w:szCs w:val="21"/>
        </w:rPr>
        <w:t>（采购人）</w:t>
      </w:r>
    </w:p>
    <w:p>
      <w:pPr>
        <w:spacing w:line="620" w:lineRule="exact"/>
        <w:ind w:firstLine="420" w:firstLineChars="200"/>
        <w:rPr>
          <w:rFonts w:ascii="宋体" w:hAnsi="宋体"/>
          <w:color w:val="000000"/>
          <w:szCs w:val="21"/>
        </w:rPr>
      </w:pPr>
      <w:r>
        <w:rPr>
          <w:rFonts w:hint="eastAsia" w:ascii="宋体" w:hAnsi="宋体"/>
          <w:color w:val="000000"/>
          <w:szCs w:val="21"/>
        </w:rPr>
        <w:t>乙方：</w:t>
      </w:r>
      <w:r>
        <w:rPr>
          <w:rFonts w:hint="eastAsia" w:ascii="宋体" w:hAnsi="宋体"/>
          <w:color w:val="000000"/>
          <w:szCs w:val="21"/>
          <w:u w:val="single"/>
        </w:rPr>
        <w:t xml:space="preserve">                                     </w:t>
      </w:r>
      <w:r>
        <w:rPr>
          <w:rFonts w:hint="eastAsia" w:ascii="宋体" w:hAnsi="宋体"/>
          <w:color w:val="000000"/>
          <w:szCs w:val="21"/>
        </w:rPr>
        <w:t>（供应商）</w:t>
      </w:r>
    </w:p>
    <w:p>
      <w:pPr>
        <w:spacing w:line="620" w:lineRule="exact"/>
        <w:ind w:firstLine="420" w:firstLineChars="200"/>
        <w:rPr>
          <w:rFonts w:ascii="宋体" w:hAnsi="宋体"/>
          <w:color w:val="000000"/>
          <w:szCs w:val="21"/>
        </w:rPr>
      </w:pPr>
      <w:r>
        <w:rPr>
          <w:rFonts w:hint="eastAsia" w:ascii="宋体" w:hAnsi="宋体"/>
          <w:color w:val="000000"/>
          <w:szCs w:val="21"/>
        </w:rPr>
        <w:t>为了保护甲乙双方合法权益，根据《中华人民共和国政府采购法》、《中华人民共和国民法典》、</w:t>
      </w:r>
      <w:r>
        <w:rPr>
          <w:rFonts w:hint="eastAsia" w:ascii="宋体" w:hAnsi="宋体"/>
          <w:color w:val="000000"/>
          <w:kern w:val="0"/>
          <w:szCs w:val="21"/>
        </w:rPr>
        <w:t>《深圳经济特区政府采购条例》</w:t>
      </w:r>
      <w:r>
        <w:rPr>
          <w:rFonts w:hint="eastAsia" w:ascii="宋体" w:hAnsi="宋体"/>
          <w:color w:val="000000"/>
          <w:szCs w:val="21"/>
        </w:rPr>
        <w:t>等相关法律法规规定，签订本合同，并共同遵守执行。</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一、合同标的</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88"/>
        <w:gridCol w:w="955"/>
        <w:gridCol w:w="1276"/>
        <w:gridCol w:w="850"/>
        <w:gridCol w:w="969"/>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620" w:lineRule="exact"/>
              <w:jc w:val="center"/>
              <w:rPr>
                <w:rFonts w:ascii="宋体" w:hAnsi="宋体"/>
                <w:b/>
                <w:szCs w:val="21"/>
              </w:rPr>
            </w:pPr>
            <w:r>
              <w:rPr>
                <w:rFonts w:hint="eastAsia" w:ascii="宋体" w:hAnsi="宋体"/>
                <w:b/>
                <w:szCs w:val="21"/>
              </w:rPr>
              <w:t>货物名称</w:t>
            </w:r>
          </w:p>
        </w:tc>
        <w:tc>
          <w:tcPr>
            <w:tcW w:w="888" w:type="dxa"/>
            <w:vAlign w:val="center"/>
          </w:tcPr>
          <w:p>
            <w:pPr>
              <w:spacing w:line="620" w:lineRule="exact"/>
              <w:jc w:val="center"/>
              <w:rPr>
                <w:rFonts w:ascii="宋体" w:hAnsi="宋体"/>
                <w:b/>
                <w:szCs w:val="21"/>
              </w:rPr>
            </w:pPr>
            <w:r>
              <w:rPr>
                <w:rFonts w:hint="eastAsia" w:ascii="宋体" w:hAnsi="宋体"/>
                <w:b/>
                <w:szCs w:val="21"/>
              </w:rPr>
              <w:t>品牌</w:t>
            </w:r>
          </w:p>
        </w:tc>
        <w:tc>
          <w:tcPr>
            <w:tcW w:w="955" w:type="dxa"/>
            <w:vAlign w:val="center"/>
          </w:tcPr>
          <w:p>
            <w:pPr>
              <w:spacing w:line="620" w:lineRule="exact"/>
              <w:jc w:val="center"/>
              <w:rPr>
                <w:rFonts w:ascii="宋体" w:hAnsi="宋体"/>
                <w:b/>
                <w:szCs w:val="21"/>
              </w:rPr>
            </w:pPr>
            <w:r>
              <w:rPr>
                <w:rFonts w:hint="eastAsia" w:ascii="宋体" w:hAnsi="宋体"/>
                <w:b/>
                <w:szCs w:val="21"/>
              </w:rPr>
              <w:t>型号</w:t>
            </w:r>
          </w:p>
        </w:tc>
        <w:tc>
          <w:tcPr>
            <w:tcW w:w="1276" w:type="dxa"/>
            <w:vAlign w:val="center"/>
          </w:tcPr>
          <w:p>
            <w:pPr>
              <w:spacing w:line="620" w:lineRule="exact"/>
              <w:jc w:val="center"/>
              <w:rPr>
                <w:rFonts w:ascii="宋体" w:hAnsi="宋体"/>
                <w:b/>
                <w:szCs w:val="21"/>
              </w:rPr>
            </w:pPr>
            <w:r>
              <w:rPr>
                <w:rFonts w:hint="eastAsia" w:ascii="宋体" w:hAnsi="宋体"/>
                <w:b/>
                <w:szCs w:val="21"/>
              </w:rPr>
              <w:t>计量单位</w:t>
            </w:r>
          </w:p>
        </w:tc>
        <w:tc>
          <w:tcPr>
            <w:tcW w:w="850" w:type="dxa"/>
            <w:vAlign w:val="center"/>
          </w:tcPr>
          <w:p>
            <w:pPr>
              <w:spacing w:line="620" w:lineRule="exact"/>
              <w:jc w:val="center"/>
              <w:rPr>
                <w:rFonts w:ascii="宋体" w:hAnsi="宋体"/>
                <w:b/>
                <w:szCs w:val="21"/>
              </w:rPr>
            </w:pPr>
            <w:r>
              <w:rPr>
                <w:rFonts w:hint="eastAsia" w:ascii="宋体" w:hAnsi="宋体"/>
                <w:b/>
                <w:szCs w:val="21"/>
              </w:rPr>
              <w:t>数量</w:t>
            </w:r>
          </w:p>
        </w:tc>
        <w:tc>
          <w:tcPr>
            <w:tcW w:w="969" w:type="dxa"/>
            <w:vAlign w:val="center"/>
          </w:tcPr>
          <w:p>
            <w:pPr>
              <w:spacing w:line="620" w:lineRule="exact"/>
              <w:jc w:val="center"/>
              <w:rPr>
                <w:rFonts w:ascii="宋体" w:hAnsi="宋体"/>
                <w:b/>
                <w:szCs w:val="21"/>
              </w:rPr>
            </w:pPr>
            <w:r>
              <w:rPr>
                <w:rFonts w:hint="eastAsia" w:ascii="宋体" w:hAnsi="宋体"/>
                <w:b/>
                <w:szCs w:val="21"/>
              </w:rPr>
              <w:t>单价（元）</w:t>
            </w:r>
          </w:p>
        </w:tc>
        <w:tc>
          <w:tcPr>
            <w:tcW w:w="1066" w:type="dxa"/>
            <w:vAlign w:val="center"/>
          </w:tcPr>
          <w:p>
            <w:pPr>
              <w:spacing w:line="620" w:lineRule="exact"/>
              <w:jc w:val="center"/>
              <w:rPr>
                <w:rFonts w:ascii="宋体" w:hAnsi="宋体"/>
                <w:b/>
                <w:szCs w:val="21"/>
              </w:rPr>
            </w:pPr>
            <w:r>
              <w:rPr>
                <w:rFonts w:hint="eastAsia" w:ascii="宋体" w:hAnsi="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620" w:lineRule="exact"/>
              <w:jc w:val="center"/>
              <w:rPr>
                <w:rFonts w:ascii="宋体" w:hAnsi="宋体"/>
                <w:color w:val="000000"/>
                <w:szCs w:val="21"/>
              </w:rPr>
            </w:pPr>
          </w:p>
        </w:tc>
        <w:tc>
          <w:tcPr>
            <w:tcW w:w="888" w:type="dxa"/>
            <w:vAlign w:val="center"/>
          </w:tcPr>
          <w:p>
            <w:pPr>
              <w:spacing w:line="620" w:lineRule="exact"/>
              <w:jc w:val="center"/>
              <w:rPr>
                <w:rFonts w:ascii="宋体" w:hAnsi="宋体"/>
                <w:color w:val="000000"/>
                <w:szCs w:val="21"/>
              </w:rPr>
            </w:pPr>
          </w:p>
        </w:tc>
        <w:tc>
          <w:tcPr>
            <w:tcW w:w="955" w:type="dxa"/>
            <w:vAlign w:val="center"/>
          </w:tcPr>
          <w:p>
            <w:pPr>
              <w:spacing w:line="620" w:lineRule="exact"/>
              <w:jc w:val="center"/>
              <w:rPr>
                <w:rFonts w:ascii="宋体" w:hAnsi="宋体"/>
                <w:color w:val="000000"/>
                <w:szCs w:val="21"/>
              </w:rPr>
            </w:pPr>
          </w:p>
        </w:tc>
        <w:tc>
          <w:tcPr>
            <w:tcW w:w="1276" w:type="dxa"/>
            <w:vAlign w:val="center"/>
          </w:tcPr>
          <w:p>
            <w:pPr>
              <w:spacing w:line="620" w:lineRule="exact"/>
              <w:jc w:val="center"/>
              <w:rPr>
                <w:rFonts w:ascii="宋体" w:hAnsi="宋体"/>
                <w:color w:val="000000"/>
                <w:szCs w:val="21"/>
              </w:rPr>
            </w:pPr>
          </w:p>
        </w:tc>
        <w:tc>
          <w:tcPr>
            <w:tcW w:w="850" w:type="dxa"/>
            <w:vAlign w:val="center"/>
          </w:tcPr>
          <w:p>
            <w:pPr>
              <w:spacing w:line="620" w:lineRule="exact"/>
              <w:jc w:val="center"/>
              <w:rPr>
                <w:rFonts w:ascii="宋体" w:hAnsi="宋体"/>
                <w:color w:val="000000"/>
                <w:szCs w:val="21"/>
              </w:rPr>
            </w:pPr>
          </w:p>
        </w:tc>
        <w:tc>
          <w:tcPr>
            <w:tcW w:w="969" w:type="dxa"/>
            <w:vAlign w:val="center"/>
          </w:tcPr>
          <w:p>
            <w:pPr>
              <w:spacing w:line="620" w:lineRule="exact"/>
              <w:jc w:val="center"/>
              <w:rPr>
                <w:rFonts w:ascii="宋体" w:hAnsi="宋体"/>
                <w:color w:val="000000"/>
                <w:szCs w:val="21"/>
              </w:rPr>
            </w:pPr>
          </w:p>
        </w:tc>
        <w:tc>
          <w:tcPr>
            <w:tcW w:w="1066" w:type="dxa"/>
            <w:vAlign w:val="center"/>
          </w:tcPr>
          <w:p>
            <w:pPr>
              <w:spacing w:line="620" w:lineRule="exact"/>
              <w:jc w:val="center"/>
              <w:rPr>
                <w:rFonts w:ascii="宋体" w:hAnsi="宋体"/>
                <w:color w:val="000000"/>
                <w:szCs w:val="21"/>
              </w:rPr>
            </w:pPr>
          </w:p>
        </w:tc>
      </w:tr>
    </w:tbl>
    <w:p>
      <w:pPr>
        <w:spacing w:line="620" w:lineRule="exact"/>
        <w:ind w:firstLine="420" w:firstLineChars="200"/>
        <w:rPr>
          <w:rFonts w:ascii="宋体" w:hAnsi="宋体"/>
          <w:color w:val="000000"/>
          <w:szCs w:val="21"/>
        </w:rPr>
      </w:pPr>
      <w:r>
        <w:rPr>
          <w:rFonts w:hint="eastAsia" w:ascii="宋体" w:hAnsi="宋体"/>
          <w:color w:val="000000"/>
          <w:szCs w:val="21"/>
        </w:rPr>
        <w:t>注：本合同以人民币进行结算。</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二、交货时间、地点</w:t>
      </w:r>
    </w:p>
    <w:p>
      <w:pPr>
        <w:spacing w:line="600" w:lineRule="exact"/>
        <w:ind w:firstLine="420" w:firstLineChars="200"/>
        <w:rPr>
          <w:rFonts w:ascii="宋体" w:hAnsi="宋体"/>
          <w:color w:val="000000"/>
          <w:szCs w:val="21"/>
        </w:rPr>
      </w:pPr>
      <w:r>
        <w:rPr>
          <w:rFonts w:hint="eastAsia" w:ascii="宋体" w:hAnsi="宋体"/>
          <w:color w:val="000000"/>
          <w:szCs w:val="21"/>
        </w:rPr>
        <w:t>2.1交货时间：乙方应当在甲方订单提交之日起</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个工作日内完成交货。</w:t>
      </w:r>
    </w:p>
    <w:p>
      <w:pPr>
        <w:spacing w:line="600" w:lineRule="exact"/>
        <w:ind w:firstLine="420" w:firstLineChars="200"/>
        <w:jc w:val="left"/>
        <w:rPr>
          <w:rFonts w:ascii="宋体" w:hAnsi="宋体"/>
          <w:color w:val="000000"/>
          <w:szCs w:val="21"/>
        </w:rPr>
      </w:pPr>
      <w:r>
        <w:rPr>
          <w:rFonts w:hint="eastAsia" w:ascii="宋体" w:hAnsi="宋体"/>
          <w:color w:val="000000"/>
          <w:szCs w:val="21"/>
        </w:rPr>
        <w:t>2.2交货地点：</w:t>
      </w:r>
      <w:r>
        <w:rPr>
          <w:rFonts w:hint="eastAsia" w:ascii="宋体" w:hAnsi="宋体"/>
          <w:color w:val="000000"/>
          <w:szCs w:val="21"/>
          <w:u w:val="single"/>
        </w:rPr>
        <w:t xml:space="preserve">                                 </w:t>
      </w:r>
      <w:r>
        <w:rPr>
          <w:rFonts w:hint="eastAsia" w:ascii="宋体" w:hAnsi="宋体"/>
          <w:color w:val="000000"/>
          <w:szCs w:val="21"/>
        </w:rPr>
        <w:t>。</w:t>
      </w:r>
    </w:p>
    <w:p>
      <w:pPr>
        <w:spacing w:line="600" w:lineRule="exact"/>
        <w:ind w:firstLine="420" w:firstLineChars="200"/>
        <w:rPr>
          <w:rFonts w:ascii="宋体" w:hAnsi="宋体"/>
          <w:color w:val="000000"/>
          <w:szCs w:val="21"/>
        </w:rPr>
      </w:pPr>
      <w:r>
        <w:rPr>
          <w:rFonts w:hint="eastAsia" w:ascii="宋体" w:hAnsi="宋体"/>
          <w:color w:val="000000"/>
          <w:szCs w:val="21"/>
        </w:rPr>
        <w:t>2.3本合同项下的货物在甲方工作人员签字确认收到货物前的损毁、灭失等一切风险由乙方承担。</w:t>
      </w:r>
    </w:p>
    <w:p>
      <w:pPr>
        <w:spacing w:line="600" w:lineRule="exact"/>
        <w:ind w:firstLine="422" w:firstLineChars="200"/>
        <w:jc w:val="left"/>
        <w:rPr>
          <w:rFonts w:ascii="宋体" w:hAnsi="宋体"/>
          <w:b/>
          <w:color w:val="000000"/>
          <w:szCs w:val="21"/>
        </w:rPr>
      </w:pPr>
      <w:r>
        <w:rPr>
          <w:rFonts w:hint="eastAsia" w:ascii="宋体" w:hAnsi="宋体"/>
          <w:b/>
          <w:color w:val="000000"/>
          <w:szCs w:val="21"/>
        </w:rPr>
        <w:t>三、运输方式及费用</w:t>
      </w:r>
    </w:p>
    <w:p>
      <w:pPr>
        <w:spacing w:line="600" w:lineRule="exact"/>
        <w:ind w:firstLine="420" w:firstLineChars="200"/>
        <w:rPr>
          <w:rFonts w:ascii="宋体" w:hAnsi="宋体"/>
          <w:color w:val="000000"/>
          <w:szCs w:val="21"/>
        </w:rPr>
      </w:pPr>
      <w:r>
        <w:rPr>
          <w:rFonts w:hint="eastAsia" w:ascii="宋体" w:hAnsi="宋体"/>
          <w:color w:val="000000"/>
          <w:szCs w:val="21"/>
        </w:rPr>
        <w:t>3.1乙方送货上门。</w:t>
      </w:r>
    </w:p>
    <w:p>
      <w:pPr>
        <w:spacing w:line="600" w:lineRule="exact"/>
        <w:ind w:firstLine="420" w:firstLineChars="200"/>
        <w:rPr>
          <w:rFonts w:ascii="宋体" w:hAnsi="宋体"/>
          <w:color w:val="000000"/>
          <w:szCs w:val="21"/>
        </w:rPr>
      </w:pPr>
      <w:r>
        <w:rPr>
          <w:rFonts w:hint="eastAsia" w:ascii="宋体" w:hAnsi="宋体"/>
          <w:color w:val="000000"/>
          <w:szCs w:val="21"/>
        </w:rPr>
        <w:t>3.2运输费用由乙方负担。</w:t>
      </w:r>
    </w:p>
    <w:p>
      <w:pPr>
        <w:spacing w:line="600" w:lineRule="exact"/>
        <w:ind w:firstLine="422" w:firstLineChars="200"/>
        <w:jc w:val="left"/>
        <w:rPr>
          <w:rFonts w:ascii="宋体" w:hAnsi="宋体"/>
          <w:b/>
          <w:color w:val="000000"/>
          <w:szCs w:val="21"/>
        </w:rPr>
      </w:pPr>
      <w:r>
        <w:rPr>
          <w:rFonts w:hint="eastAsia" w:ascii="宋体" w:hAnsi="宋体"/>
          <w:b/>
          <w:color w:val="000000"/>
          <w:szCs w:val="21"/>
        </w:rPr>
        <w:t>四、货物交接</w:t>
      </w:r>
    </w:p>
    <w:p>
      <w:pPr>
        <w:spacing w:line="600" w:lineRule="exact"/>
        <w:ind w:firstLine="420" w:firstLineChars="200"/>
        <w:rPr>
          <w:rFonts w:ascii="宋体" w:hAnsi="宋体"/>
          <w:color w:val="000000"/>
          <w:szCs w:val="21"/>
        </w:rPr>
      </w:pPr>
      <w:r>
        <w:rPr>
          <w:rFonts w:hint="eastAsia" w:ascii="宋体" w:hAnsi="宋体"/>
          <w:color w:val="000000"/>
          <w:szCs w:val="21"/>
        </w:rPr>
        <w:t>4.1乙方应当按照本合同约定的时间和方式向甲方交付货物。</w:t>
      </w:r>
    </w:p>
    <w:p>
      <w:pPr>
        <w:spacing w:line="600" w:lineRule="exact"/>
        <w:ind w:firstLine="420" w:firstLineChars="200"/>
        <w:rPr>
          <w:rFonts w:ascii="宋体" w:hAnsi="宋体"/>
          <w:szCs w:val="21"/>
        </w:rPr>
      </w:pPr>
      <w:r>
        <w:rPr>
          <w:rFonts w:hint="eastAsia" w:ascii="宋体" w:hAnsi="宋体"/>
          <w:color w:val="000000"/>
          <w:szCs w:val="21"/>
        </w:rPr>
        <w:t>4.2乙方交付的货物应</w:t>
      </w:r>
      <w:r>
        <w:rPr>
          <w:rFonts w:hint="eastAsia" w:ascii="宋体" w:hAnsi="宋体"/>
          <w:szCs w:val="21"/>
        </w:rPr>
        <w:t>当符合本合同所约定的货物名称、规格型号、数量等要求。乙方提供的货物不符合本合同约定的，甲方有权拒收货物，由此引起的相关风险及损失由乙方承担。</w:t>
      </w:r>
    </w:p>
    <w:p>
      <w:pPr>
        <w:spacing w:line="600" w:lineRule="exact"/>
        <w:ind w:firstLine="420" w:firstLineChars="200"/>
        <w:rPr>
          <w:rFonts w:ascii="宋体" w:hAnsi="宋体"/>
          <w:color w:val="000000"/>
          <w:szCs w:val="21"/>
        </w:rPr>
      </w:pPr>
      <w:r>
        <w:rPr>
          <w:rFonts w:hint="eastAsia" w:ascii="宋体" w:hAnsi="宋体"/>
          <w:szCs w:val="21"/>
        </w:rPr>
        <w:t>4.3乙方应当依照原电商的出厂标准将货物使用说明书、原厂保修卡等附随资料和附随配件、工具等交付给甲方；乙方不能完整交付货物及本款约定的附随资料、附随配件或者工具的，视为未按照合同约定交货，乙方应当在甲方指定的合理时</w:t>
      </w:r>
      <w:r>
        <w:rPr>
          <w:rFonts w:hint="eastAsia" w:ascii="宋体" w:hAnsi="宋体"/>
          <w:color w:val="000000"/>
          <w:szCs w:val="21"/>
        </w:rPr>
        <w:t>间内负责补齐，因此导致逾期交付的，由乙方承担相关违约责任。</w:t>
      </w:r>
    </w:p>
    <w:p>
      <w:pPr>
        <w:spacing w:line="600" w:lineRule="exact"/>
        <w:ind w:firstLine="420" w:firstLineChars="200"/>
        <w:rPr>
          <w:rFonts w:ascii="宋体" w:hAnsi="宋体"/>
          <w:color w:val="000000"/>
          <w:szCs w:val="21"/>
        </w:rPr>
      </w:pPr>
      <w:r>
        <w:rPr>
          <w:rFonts w:hint="eastAsia" w:ascii="宋体" w:hAnsi="宋体"/>
          <w:color w:val="000000"/>
          <w:szCs w:val="21"/>
        </w:rPr>
        <w:t>4.4验收合格的，甲方应当签收验收单或向乙方出具验收合格书。</w:t>
      </w:r>
    </w:p>
    <w:p>
      <w:pPr>
        <w:spacing w:line="600" w:lineRule="exact"/>
        <w:ind w:firstLine="422" w:firstLineChars="200"/>
        <w:jc w:val="left"/>
        <w:rPr>
          <w:rFonts w:ascii="宋体" w:hAnsi="宋体"/>
          <w:b/>
          <w:color w:val="000000"/>
          <w:szCs w:val="21"/>
        </w:rPr>
      </w:pPr>
      <w:r>
        <w:rPr>
          <w:rFonts w:hint="eastAsia" w:ascii="宋体" w:hAnsi="宋体"/>
          <w:b/>
          <w:color w:val="000000"/>
          <w:szCs w:val="21"/>
        </w:rPr>
        <w:t>五、货物质量、质保期及售后服务要求</w:t>
      </w:r>
    </w:p>
    <w:p>
      <w:pPr>
        <w:spacing w:line="620" w:lineRule="exact"/>
        <w:ind w:firstLine="420" w:firstLineChars="200"/>
        <w:rPr>
          <w:rFonts w:ascii="宋体" w:hAnsi="宋体"/>
          <w:color w:val="000000"/>
          <w:szCs w:val="21"/>
        </w:rPr>
      </w:pPr>
      <w:r>
        <w:rPr>
          <w:rFonts w:hint="eastAsia" w:ascii="宋体" w:hAnsi="宋体"/>
          <w:color w:val="000000"/>
          <w:szCs w:val="21"/>
        </w:rPr>
        <w:t>5.1乙方应当保证提供的货物是全新、未拆封且未使用过的原装合格正品（包括零部件），并完全符合国家检测标准或者具有中国海关商检合格证明。</w:t>
      </w:r>
    </w:p>
    <w:p>
      <w:pPr>
        <w:spacing w:line="620" w:lineRule="exact"/>
        <w:ind w:firstLine="420" w:firstLineChars="200"/>
        <w:rPr>
          <w:rFonts w:ascii="宋体" w:hAnsi="宋体"/>
          <w:color w:val="000000"/>
          <w:szCs w:val="21"/>
        </w:rPr>
      </w:pPr>
      <w:r>
        <w:rPr>
          <w:rFonts w:hint="eastAsia" w:ascii="宋体" w:hAnsi="宋体"/>
          <w:color w:val="000000"/>
          <w:szCs w:val="21"/>
        </w:rPr>
        <w:t>5.2乙方所提供的货物的原厂维修保养期限，按照本合同生效时乙方在</w:t>
      </w:r>
      <w:r>
        <w:rPr>
          <w:rFonts w:hint="eastAsia" w:ascii="宋体" w:hAnsi="宋体"/>
          <w:color w:val="0D0D0D"/>
          <w:szCs w:val="21"/>
        </w:rPr>
        <w:t>网上商城</w:t>
      </w:r>
      <w:r>
        <w:rPr>
          <w:rFonts w:hint="eastAsia" w:ascii="宋体" w:hAnsi="宋体"/>
          <w:color w:val="000000"/>
          <w:szCs w:val="21"/>
        </w:rPr>
        <w:t>对该货物的维修保养承诺条款执行。维修保养期从所有的货物最终验收合格并交付使用之日起计算。维修保养期内非因甲方人为原因而出现质量问题，由乙方负责包修、包换或者包退并承担修理、调换或者退货的实际费用。</w:t>
      </w:r>
    </w:p>
    <w:p>
      <w:pPr>
        <w:spacing w:line="620" w:lineRule="exact"/>
        <w:ind w:firstLine="420" w:firstLineChars="200"/>
        <w:rPr>
          <w:rFonts w:ascii="宋体" w:hAnsi="宋体"/>
          <w:color w:val="000000"/>
          <w:szCs w:val="21"/>
        </w:rPr>
      </w:pPr>
      <w:r>
        <w:rPr>
          <w:rFonts w:hint="eastAsia" w:ascii="宋体" w:hAnsi="宋体"/>
          <w:color w:val="000000"/>
          <w:szCs w:val="21"/>
        </w:rPr>
        <w:t xml:space="preserve">5.3乙方应当向甲方提供售后服务联系方式：电话 </w:t>
      </w:r>
      <w:r>
        <w:rPr>
          <w:rFonts w:hint="eastAsia" w:ascii="宋体" w:hAnsi="宋体"/>
          <w:color w:val="000000"/>
          <w:szCs w:val="21"/>
          <w:u w:val="single"/>
        </w:rPr>
        <w:t xml:space="preserve">           </w:t>
      </w:r>
      <w:r>
        <w:rPr>
          <w:rFonts w:hint="eastAsia" w:ascii="宋体" w:hAnsi="宋体"/>
          <w:color w:val="000000"/>
          <w:szCs w:val="21"/>
        </w:rPr>
        <w:t>、传真</w:t>
      </w:r>
      <w:r>
        <w:rPr>
          <w:rFonts w:hint="eastAsia" w:ascii="宋体" w:hAnsi="宋体"/>
          <w:color w:val="000000"/>
          <w:szCs w:val="21"/>
          <w:u w:val="single"/>
        </w:rPr>
        <w:t xml:space="preserve">            </w:t>
      </w:r>
      <w:r>
        <w:rPr>
          <w:rFonts w:hint="eastAsia" w:ascii="宋体" w:hAnsi="宋体"/>
          <w:color w:val="000000"/>
          <w:szCs w:val="21"/>
        </w:rPr>
        <w:t>、电子信箱</w:t>
      </w:r>
      <w:r>
        <w:rPr>
          <w:rFonts w:hint="eastAsia" w:ascii="宋体" w:hAnsi="宋体"/>
          <w:color w:val="000000"/>
          <w:szCs w:val="21"/>
          <w:u w:val="single"/>
        </w:rPr>
        <w:t xml:space="preserve">               </w:t>
      </w:r>
      <w:r>
        <w:rPr>
          <w:rFonts w:hint="eastAsia" w:ascii="宋体" w:hAnsi="宋体"/>
          <w:color w:val="000000"/>
          <w:szCs w:val="21"/>
        </w:rPr>
        <w:t>。售后服务联系方式发生变更的，应当在2个工作日内书面告知甲方；未书面告知的，视为违约。在维修保养期内，一旦发生质量问题，乙方应当保证自接到甲方通知24小时内派员到现场进行修理或调换。经过三次修理仍无法解决故障问题的，乙方应当予以调换。不能修理、不提供调换且不能退货的，乙方应当按照本合同第七条承担相关违约责任。</w:t>
      </w:r>
    </w:p>
    <w:p>
      <w:pPr>
        <w:spacing w:line="620" w:lineRule="exact"/>
        <w:ind w:firstLine="420" w:firstLineChars="200"/>
        <w:rPr>
          <w:rFonts w:ascii="宋体" w:hAnsi="宋体"/>
          <w:color w:val="000000"/>
          <w:szCs w:val="21"/>
        </w:rPr>
      </w:pPr>
      <w:r>
        <w:rPr>
          <w:rFonts w:hint="eastAsia" w:ascii="宋体" w:hAnsi="宋体"/>
          <w:color w:val="000000"/>
          <w:szCs w:val="21"/>
        </w:rPr>
        <w:t>5.4</w:t>
      </w:r>
      <w:r>
        <w:rPr>
          <w:rFonts w:hint="eastAsia" w:ascii="宋体" w:hAnsi="宋体"/>
          <w:color w:val="0D0D0D"/>
          <w:szCs w:val="21"/>
        </w:rPr>
        <w:t>本合同对货物的维修保养</w:t>
      </w:r>
      <w:r>
        <w:rPr>
          <w:rFonts w:hint="eastAsia" w:ascii="宋体" w:hAnsi="宋体"/>
          <w:color w:val="000000"/>
          <w:szCs w:val="21"/>
        </w:rPr>
        <w:t>等未进行特别约定的，按照《中华人民共和国消费者权益保护法》等法律法规的相关规定执行。</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六、付款方式及日期</w:t>
      </w:r>
    </w:p>
    <w:p>
      <w:pPr>
        <w:spacing w:line="620" w:lineRule="exact"/>
        <w:ind w:firstLine="420" w:firstLineChars="200"/>
        <w:rPr>
          <w:rFonts w:ascii="宋体" w:hAnsi="宋体"/>
          <w:color w:val="000000"/>
          <w:szCs w:val="21"/>
        </w:rPr>
      </w:pPr>
      <w:r>
        <w:rPr>
          <w:rFonts w:hint="eastAsia" w:ascii="宋体" w:hAnsi="宋体"/>
          <w:color w:val="000000"/>
          <w:szCs w:val="21"/>
        </w:rPr>
        <w:t>6.1甲方应当在收到货物及乙方开具的正规发票并进行当场验收合格后，将全部货款一次性支付到乙方指定的银行账户。</w:t>
      </w:r>
    </w:p>
    <w:p>
      <w:pPr>
        <w:spacing w:line="620" w:lineRule="exact"/>
        <w:ind w:left="105" w:leftChars="50" w:firstLine="315" w:firstLineChars="150"/>
        <w:jc w:val="left"/>
        <w:rPr>
          <w:rFonts w:ascii="宋体" w:hAnsi="宋体"/>
          <w:szCs w:val="21"/>
        </w:rPr>
      </w:pPr>
      <w:r>
        <w:rPr>
          <w:rFonts w:hint="eastAsia" w:ascii="宋体" w:hAnsi="宋体"/>
          <w:color w:val="000000"/>
          <w:szCs w:val="21"/>
        </w:rPr>
        <w:t>6.2采取月结转账形式支付货款的，乙方应在当月第</w:t>
      </w:r>
      <w:r>
        <w:rPr>
          <w:rFonts w:hint="eastAsia" w:ascii="宋体" w:hAnsi="宋体"/>
          <w:color w:val="000000"/>
          <w:szCs w:val="21"/>
          <w:u w:val="single"/>
        </w:rPr>
        <w:t xml:space="preserve">   </w:t>
      </w:r>
      <w:r>
        <w:rPr>
          <w:rFonts w:hint="eastAsia" w:ascii="宋体" w:hAnsi="宋体"/>
          <w:color w:val="000000"/>
          <w:szCs w:val="21"/>
        </w:rPr>
        <w:t>日前结算上一个月的货款，并向甲方提交上一个月的结算单及乙方开具的正规发票。甲方审核通过的，自收到结算单和发票之日起</w:t>
      </w:r>
      <w:r>
        <w:rPr>
          <w:rFonts w:ascii="宋体" w:hAnsi="宋体"/>
          <w:color w:val="000000"/>
          <w:szCs w:val="21"/>
        </w:rPr>
        <w:t>15</w:t>
      </w:r>
      <w:r>
        <w:rPr>
          <w:rFonts w:hint="eastAsia" w:ascii="宋体" w:hAnsi="宋体"/>
          <w:color w:val="000000"/>
          <w:szCs w:val="21"/>
        </w:rPr>
        <w:t>日内将上一个月</w:t>
      </w:r>
      <w:r>
        <w:rPr>
          <w:rFonts w:hint="eastAsia" w:ascii="宋体" w:hAnsi="宋体"/>
          <w:szCs w:val="21"/>
        </w:rPr>
        <w:t>的货款一次性支付到乙方指定的银行账户（由乙方另行向甲方提供）。甲方如果对结算单或发票有异议的，甲方应当于收到之日起10日内以书面形式提出，否则视为无异议。但因乙方故意隐瞒事实或弄虚作假致使甲方未及时发现的除外。</w:t>
      </w:r>
    </w:p>
    <w:p>
      <w:pPr>
        <w:spacing w:line="620" w:lineRule="exact"/>
        <w:ind w:left="105" w:leftChars="50" w:firstLine="315" w:firstLineChars="150"/>
        <w:jc w:val="left"/>
        <w:rPr>
          <w:rFonts w:ascii="宋体" w:hAnsi="宋体"/>
          <w:color w:val="000000"/>
          <w:szCs w:val="21"/>
        </w:rPr>
      </w:pPr>
      <w:r>
        <w:rPr>
          <w:rFonts w:hint="eastAsia" w:ascii="宋体" w:hAnsi="宋体"/>
          <w:szCs w:val="21"/>
        </w:rPr>
        <w:t>甲方按照乙方提供的银行账户支付货款后，因乙方提供账</w:t>
      </w:r>
      <w:r>
        <w:rPr>
          <w:rFonts w:hint="eastAsia" w:ascii="宋体" w:hAnsi="宋体"/>
          <w:color w:val="000000"/>
          <w:szCs w:val="21"/>
        </w:rPr>
        <w:t>户或者账号相关信息遗漏、错误等原因所产生的后果由乙方自行承担。</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七、违约责任</w:t>
      </w:r>
    </w:p>
    <w:p>
      <w:pPr>
        <w:spacing w:line="620" w:lineRule="exact"/>
        <w:ind w:firstLine="420" w:firstLineChars="200"/>
        <w:rPr>
          <w:rFonts w:ascii="宋体" w:hAnsi="宋体"/>
          <w:color w:val="000000"/>
          <w:szCs w:val="21"/>
        </w:rPr>
      </w:pPr>
      <w:r>
        <w:rPr>
          <w:rFonts w:hint="eastAsia" w:ascii="宋体" w:hAnsi="宋体"/>
          <w:color w:val="000000"/>
          <w:szCs w:val="21"/>
        </w:rPr>
        <w:t>7.1甲方逾期支付货款，或乙方逾期交货的，每延误一日则必须向对方偿付合同总价款1‰的违约金，但该违约金原则上不超过合同总价款的10%。如因政府有关部门超期审批等原因造成甲方付款迟延的，不视为甲方违约，甲方不承担前述违约责任。</w:t>
      </w:r>
    </w:p>
    <w:p>
      <w:pPr>
        <w:spacing w:line="620" w:lineRule="exact"/>
        <w:ind w:firstLine="420" w:firstLineChars="200"/>
        <w:rPr>
          <w:rFonts w:ascii="宋体" w:hAnsi="宋体"/>
          <w:color w:val="000000"/>
          <w:szCs w:val="21"/>
        </w:rPr>
      </w:pPr>
      <w:r>
        <w:rPr>
          <w:rFonts w:hint="eastAsia" w:ascii="宋体" w:hAnsi="宋体"/>
          <w:color w:val="000000"/>
          <w:szCs w:val="21"/>
        </w:rPr>
        <w:t>7.2乙方未履行本合同项的其他义务或者违反其投标文件的相关承诺/声明/保证的，应当按照合同价款总额的10%向甲方承担违约责任。出现政府采购法律法规规定的违法违规情形的，守约方应当将相关违法违规行为及时向财政部门报告。</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八、解决纠纷方式</w:t>
      </w:r>
    </w:p>
    <w:p>
      <w:pPr>
        <w:spacing w:line="620" w:lineRule="exact"/>
        <w:ind w:firstLine="420" w:firstLineChars="200"/>
        <w:rPr>
          <w:rFonts w:ascii="宋体" w:hAnsi="宋体"/>
          <w:color w:val="000000"/>
          <w:szCs w:val="21"/>
        </w:rPr>
      </w:pPr>
      <w:r>
        <w:rPr>
          <w:rFonts w:hint="eastAsia" w:ascii="宋体" w:hAnsi="宋体"/>
          <w:color w:val="000000"/>
          <w:szCs w:val="21"/>
        </w:rPr>
        <w:t>因履行本合同引起的或者与本合同有关的争议，甲乙双方应当通过友好协商方式解决；如协商不能解决争议的，任何一方可以</w:t>
      </w:r>
    </w:p>
    <w:p>
      <w:pPr>
        <w:spacing w:line="620" w:lineRule="exact"/>
        <w:ind w:firstLine="420" w:firstLineChars="200"/>
        <w:rPr>
          <w:rFonts w:ascii="宋体" w:hAnsi="宋体"/>
          <w:color w:val="000000"/>
          <w:szCs w:val="21"/>
        </w:rPr>
      </w:pPr>
      <w:r>
        <w:rPr>
          <w:rFonts w:hint="eastAsia" w:ascii="宋体" w:hAnsi="宋体"/>
          <w:color w:val="000000"/>
          <w:szCs w:val="21"/>
        </w:rPr>
        <w:t>□向深圳国际仲裁院申请仲裁  □向甲方住所地有管辖权的人民法院提起诉讼。（注：以上两种争议解决方式只能二选一）</w:t>
      </w:r>
    </w:p>
    <w:p>
      <w:pPr>
        <w:spacing w:line="620" w:lineRule="exact"/>
        <w:ind w:firstLine="422" w:firstLineChars="200"/>
        <w:jc w:val="left"/>
        <w:rPr>
          <w:rFonts w:ascii="宋体" w:hAnsi="宋体"/>
          <w:b/>
          <w:color w:val="000000"/>
          <w:szCs w:val="21"/>
        </w:rPr>
      </w:pPr>
      <w:r>
        <w:rPr>
          <w:rFonts w:hint="eastAsia" w:ascii="宋体" w:hAnsi="宋体"/>
          <w:b/>
          <w:color w:val="000000"/>
          <w:szCs w:val="21"/>
        </w:rPr>
        <w:t>九、其他</w:t>
      </w:r>
    </w:p>
    <w:p>
      <w:pPr>
        <w:spacing w:line="620" w:lineRule="exact"/>
        <w:ind w:firstLine="420" w:firstLineChars="200"/>
        <w:rPr>
          <w:rFonts w:ascii="宋体" w:hAnsi="宋体"/>
          <w:color w:val="000000"/>
          <w:szCs w:val="21"/>
        </w:rPr>
      </w:pPr>
      <w:r>
        <w:rPr>
          <w:rFonts w:hint="eastAsia" w:ascii="宋体" w:hAnsi="宋体"/>
          <w:color w:val="000000"/>
          <w:szCs w:val="21"/>
        </w:rPr>
        <w:t>9.1需求文件</w:t>
      </w:r>
      <w:r>
        <w:rPr>
          <w:rFonts w:hint="eastAsia" w:ascii="宋体" w:hAnsi="宋体"/>
          <w:szCs w:val="21"/>
        </w:rPr>
        <w:t>对</w:t>
      </w:r>
      <w:r>
        <w:rPr>
          <w:rFonts w:hint="eastAsia" w:ascii="宋体" w:hAnsi="宋体"/>
          <w:color w:val="000000"/>
          <w:szCs w:val="21"/>
        </w:rPr>
        <w:t>应的技术参数、性能等是本合同的重要组成部分。</w:t>
      </w:r>
    </w:p>
    <w:p>
      <w:pPr>
        <w:spacing w:line="620" w:lineRule="exact"/>
        <w:ind w:firstLine="420" w:firstLineChars="200"/>
        <w:rPr>
          <w:rFonts w:ascii="宋体" w:hAnsi="宋体"/>
          <w:color w:val="000000"/>
          <w:szCs w:val="21"/>
        </w:rPr>
      </w:pPr>
    </w:p>
    <w:p>
      <w:pPr>
        <w:spacing w:line="620" w:lineRule="exact"/>
        <w:ind w:firstLine="420" w:firstLineChars="200"/>
        <w:rPr>
          <w:rFonts w:ascii="宋体" w:hAnsi="宋体"/>
          <w:color w:val="000000"/>
          <w:szCs w:val="21"/>
        </w:rPr>
      </w:pPr>
      <w:r>
        <w:rPr>
          <w:rFonts w:hint="eastAsia" w:ascii="宋体" w:hAnsi="宋体"/>
          <w:color w:val="000000"/>
          <w:szCs w:val="21"/>
        </w:rPr>
        <w:t>甲方：                                  乙方：</w:t>
      </w:r>
    </w:p>
    <w:p>
      <w:pPr>
        <w:spacing w:line="620" w:lineRule="exact"/>
        <w:ind w:firstLine="420" w:firstLineChars="200"/>
        <w:rPr>
          <w:rFonts w:ascii="宋体" w:hAnsi="宋体"/>
          <w:color w:val="000000"/>
          <w:szCs w:val="21"/>
        </w:rPr>
      </w:pPr>
      <w:r>
        <w:rPr>
          <w:rFonts w:hint="eastAsia" w:ascii="宋体" w:hAnsi="宋体"/>
          <w:color w:val="000000"/>
          <w:szCs w:val="21"/>
        </w:rPr>
        <w:t>签订日期：                              签订日期：</w:t>
      </w:r>
    </w:p>
    <w:p/>
    <w:p>
      <w:pPr>
        <w:rPr>
          <w:rFonts w:ascii="宋体" w:hAnsi="宋体"/>
          <w:szCs w:val="21"/>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t xml:space="preserve">- </w:t>
    </w:r>
    <w:r>
      <w:fldChar w:fldCharType="begin"/>
    </w:r>
    <w:r>
      <w:instrText xml:space="preserve"> PAGE </w:instrText>
    </w:r>
    <w:r>
      <w:fldChar w:fldCharType="separate"/>
    </w:r>
    <w:r>
      <w:t>17</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5B816"/>
    <w:multiLevelType w:val="singleLevel"/>
    <w:tmpl w:val="8005B816"/>
    <w:lvl w:ilvl="0" w:tentative="0">
      <w:start w:val="1"/>
      <w:numFmt w:val="decimal"/>
      <w:suff w:val="nothing"/>
      <w:lvlText w:val="%1、"/>
      <w:lvlJc w:val="left"/>
    </w:lvl>
  </w:abstractNum>
  <w:abstractNum w:abstractNumId="1">
    <w:nsid w:val="D4986267"/>
    <w:multiLevelType w:val="singleLevel"/>
    <w:tmpl w:val="D4986267"/>
    <w:lvl w:ilvl="0" w:tentative="0">
      <w:start w:val="6"/>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180BFA71"/>
    <w:multiLevelType w:val="singleLevel"/>
    <w:tmpl w:val="180BFA71"/>
    <w:lvl w:ilvl="0" w:tentative="0">
      <w:start w:val="1"/>
      <w:numFmt w:val="decimal"/>
      <w:suff w:val="nothing"/>
      <w:lvlText w:val="（%1）"/>
      <w:lvlJc w:val="left"/>
    </w:lvl>
  </w:abstractNum>
  <w:abstractNum w:abstractNumId="7">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31040210"/>
    <w:multiLevelType w:val="singleLevel"/>
    <w:tmpl w:val="31040210"/>
    <w:lvl w:ilvl="0" w:tentative="0">
      <w:start w:val="7"/>
      <w:numFmt w:val="chineseCounting"/>
      <w:suff w:val="nothing"/>
      <w:lvlText w:val="（%1）"/>
      <w:lvlJc w:val="left"/>
      <w:rPr>
        <w:rFonts w:hint="eastAsia"/>
        <w:b w:val="0"/>
        <w:bCs w:val="0"/>
      </w:rPr>
    </w:lvl>
  </w:abstractNum>
  <w:abstractNum w:abstractNumId="9">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B5B38D"/>
    <w:multiLevelType w:val="singleLevel"/>
    <w:tmpl w:val="62B5B38D"/>
    <w:lvl w:ilvl="0" w:tentative="0">
      <w:start w:val="2"/>
      <w:numFmt w:val="chineseCounting"/>
      <w:suff w:val="nothing"/>
      <w:lvlText w:val="%1、"/>
      <w:lvlJc w:val="left"/>
      <w:rPr>
        <w:rFonts w:hint="eastAsia"/>
      </w:rPr>
    </w:lvl>
  </w:abstractNum>
  <w:abstractNum w:abstractNumId="11">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11"/>
  </w:num>
  <w:num w:numId="6">
    <w:abstractNumId w:val="7"/>
  </w:num>
  <w:num w:numId="7">
    <w:abstractNumId w:val="10"/>
  </w:num>
  <w:num w:numId="8">
    <w:abstractNumId w:val="8"/>
  </w:num>
  <w:num w:numId="9">
    <w:abstractNumId w:val="6"/>
  </w:num>
  <w:num w:numId="10">
    <w:abstractNumId w:val="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0B6"/>
    <w:rsid w:val="00013262"/>
    <w:rsid w:val="0001480D"/>
    <w:rsid w:val="00014A5C"/>
    <w:rsid w:val="00015388"/>
    <w:rsid w:val="00015BDD"/>
    <w:rsid w:val="00015C88"/>
    <w:rsid w:val="000162DC"/>
    <w:rsid w:val="000169F2"/>
    <w:rsid w:val="00016D97"/>
    <w:rsid w:val="0001716B"/>
    <w:rsid w:val="00017F81"/>
    <w:rsid w:val="00020691"/>
    <w:rsid w:val="000211EA"/>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17D2"/>
    <w:rsid w:val="000424D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2B8B"/>
    <w:rsid w:val="00082D59"/>
    <w:rsid w:val="00083DC6"/>
    <w:rsid w:val="00083F5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7AD"/>
    <w:rsid w:val="001029C0"/>
    <w:rsid w:val="00102B4B"/>
    <w:rsid w:val="00103AB9"/>
    <w:rsid w:val="00103E80"/>
    <w:rsid w:val="00104CC6"/>
    <w:rsid w:val="001061A4"/>
    <w:rsid w:val="00107187"/>
    <w:rsid w:val="00107272"/>
    <w:rsid w:val="00107D17"/>
    <w:rsid w:val="00107D54"/>
    <w:rsid w:val="00110B62"/>
    <w:rsid w:val="001110F0"/>
    <w:rsid w:val="00111581"/>
    <w:rsid w:val="00111CEB"/>
    <w:rsid w:val="00111F8F"/>
    <w:rsid w:val="0011245C"/>
    <w:rsid w:val="00114BCB"/>
    <w:rsid w:val="0011500F"/>
    <w:rsid w:val="00115600"/>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254"/>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224"/>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422B"/>
    <w:rsid w:val="001A440A"/>
    <w:rsid w:val="001A47C6"/>
    <w:rsid w:val="001A4A55"/>
    <w:rsid w:val="001A5C6F"/>
    <w:rsid w:val="001A6A4F"/>
    <w:rsid w:val="001A76B7"/>
    <w:rsid w:val="001B015C"/>
    <w:rsid w:val="001B0A15"/>
    <w:rsid w:val="001B1339"/>
    <w:rsid w:val="001B1B58"/>
    <w:rsid w:val="001B1D3B"/>
    <w:rsid w:val="001B1F55"/>
    <w:rsid w:val="001B2049"/>
    <w:rsid w:val="001B2934"/>
    <w:rsid w:val="001B4A37"/>
    <w:rsid w:val="001B4BB2"/>
    <w:rsid w:val="001B6FAD"/>
    <w:rsid w:val="001B755E"/>
    <w:rsid w:val="001C04B2"/>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6318"/>
    <w:rsid w:val="001F65B1"/>
    <w:rsid w:val="001F6B83"/>
    <w:rsid w:val="001F6F6A"/>
    <w:rsid w:val="001F7595"/>
    <w:rsid w:val="001F7C3B"/>
    <w:rsid w:val="001F7FE7"/>
    <w:rsid w:val="002000B8"/>
    <w:rsid w:val="00200B4C"/>
    <w:rsid w:val="00201D62"/>
    <w:rsid w:val="00203267"/>
    <w:rsid w:val="00203897"/>
    <w:rsid w:val="0020391D"/>
    <w:rsid w:val="00203DF4"/>
    <w:rsid w:val="00205CDC"/>
    <w:rsid w:val="00205F9C"/>
    <w:rsid w:val="002060F7"/>
    <w:rsid w:val="00206638"/>
    <w:rsid w:val="00207BC6"/>
    <w:rsid w:val="00210771"/>
    <w:rsid w:val="00210C22"/>
    <w:rsid w:val="00211885"/>
    <w:rsid w:val="00212ADF"/>
    <w:rsid w:val="00212B9E"/>
    <w:rsid w:val="002134CF"/>
    <w:rsid w:val="00213A60"/>
    <w:rsid w:val="0021429B"/>
    <w:rsid w:val="00214C36"/>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07A"/>
    <w:rsid w:val="002545EF"/>
    <w:rsid w:val="00254B44"/>
    <w:rsid w:val="00254E01"/>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8D6"/>
    <w:rsid w:val="002B1B98"/>
    <w:rsid w:val="002B22D4"/>
    <w:rsid w:val="002B3259"/>
    <w:rsid w:val="002B3984"/>
    <w:rsid w:val="002B3BDE"/>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31C3"/>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2A7"/>
    <w:rsid w:val="0030661C"/>
    <w:rsid w:val="00306D5D"/>
    <w:rsid w:val="00306FF4"/>
    <w:rsid w:val="003074C6"/>
    <w:rsid w:val="0030757F"/>
    <w:rsid w:val="00307A08"/>
    <w:rsid w:val="0031060A"/>
    <w:rsid w:val="00310EE1"/>
    <w:rsid w:val="003110CD"/>
    <w:rsid w:val="003122B0"/>
    <w:rsid w:val="00312390"/>
    <w:rsid w:val="003138EB"/>
    <w:rsid w:val="0031450D"/>
    <w:rsid w:val="00315880"/>
    <w:rsid w:val="00315A06"/>
    <w:rsid w:val="0031678B"/>
    <w:rsid w:val="0031683C"/>
    <w:rsid w:val="00317146"/>
    <w:rsid w:val="003176EA"/>
    <w:rsid w:val="003179DB"/>
    <w:rsid w:val="00317D36"/>
    <w:rsid w:val="00320BEB"/>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A94"/>
    <w:rsid w:val="00393B41"/>
    <w:rsid w:val="003945E2"/>
    <w:rsid w:val="00394981"/>
    <w:rsid w:val="003953A8"/>
    <w:rsid w:val="003958E6"/>
    <w:rsid w:val="00395D76"/>
    <w:rsid w:val="003962C4"/>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54CC"/>
    <w:rsid w:val="003D7201"/>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06DA6"/>
    <w:rsid w:val="00411B37"/>
    <w:rsid w:val="004125ED"/>
    <w:rsid w:val="00412B4D"/>
    <w:rsid w:val="00413B39"/>
    <w:rsid w:val="00413D4D"/>
    <w:rsid w:val="0041450E"/>
    <w:rsid w:val="0041456E"/>
    <w:rsid w:val="00414BE5"/>
    <w:rsid w:val="00414EF4"/>
    <w:rsid w:val="00415370"/>
    <w:rsid w:val="00415781"/>
    <w:rsid w:val="00415F31"/>
    <w:rsid w:val="00416485"/>
    <w:rsid w:val="00416F40"/>
    <w:rsid w:val="00417769"/>
    <w:rsid w:val="004177B0"/>
    <w:rsid w:val="00417F0D"/>
    <w:rsid w:val="00417FE4"/>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3F8B"/>
    <w:rsid w:val="004649AD"/>
    <w:rsid w:val="004650E7"/>
    <w:rsid w:val="0046687B"/>
    <w:rsid w:val="004674FB"/>
    <w:rsid w:val="00470418"/>
    <w:rsid w:val="004704DA"/>
    <w:rsid w:val="004704EA"/>
    <w:rsid w:val="00470567"/>
    <w:rsid w:val="0047056A"/>
    <w:rsid w:val="0047071D"/>
    <w:rsid w:val="00471464"/>
    <w:rsid w:val="00471C38"/>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2C"/>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6AA"/>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BD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20"/>
    <w:rsid w:val="005C4B98"/>
    <w:rsid w:val="005C4EFF"/>
    <w:rsid w:val="005C4F43"/>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03D"/>
    <w:rsid w:val="00616201"/>
    <w:rsid w:val="00616225"/>
    <w:rsid w:val="00616917"/>
    <w:rsid w:val="0061705E"/>
    <w:rsid w:val="00617A8B"/>
    <w:rsid w:val="00620C43"/>
    <w:rsid w:val="00621904"/>
    <w:rsid w:val="00622248"/>
    <w:rsid w:val="00622FEA"/>
    <w:rsid w:val="00623CDF"/>
    <w:rsid w:val="00623D98"/>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A33"/>
    <w:rsid w:val="0067602A"/>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3D9D"/>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B7B6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1D5E"/>
    <w:rsid w:val="006D253B"/>
    <w:rsid w:val="006D325A"/>
    <w:rsid w:val="006D3AFB"/>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09E"/>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6360"/>
    <w:rsid w:val="006F6436"/>
    <w:rsid w:val="006F65C5"/>
    <w:rsid w:val="006F687A"/>
    <w:rsid w:val="006F68EF"/>
    <w:rsid w:val="006F6D38"/>
    <w:rsid w:val="006F6D4C"/>
    <w:rsid w:val="006F6E67"/>
    <w:rsid w:val="006F7157"/>
    <w:rsid w:val="006F78E0"/>
    <w:rsid w:val="006F7CEE"/>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B18"/>
    <w:rsid w:val="00714394"/>
    <w:rsid w:val="00714ED6"/>
    <w:rsid w:val="007151B7"/>
    <w:rsid w:val="007153FC"/>
    <w:rsid w:val="00715E8D"/>
    <w:rsid w:val="0071648F"/>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630"/>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DBB"/>
    <w:rsid w:val="007840F3"/>
    <w:rsid w:val="00784C8E"/>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713"/>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0A7A"/>
    <w:rsid w:val="007F1D54"/>
    <w:rsid w:val="007F20A0"/>
    <w:rsid w:val="007F2A15"/>
    <w:rsid w:val="007F2D90"/>
    <w:rsid w:val="007F321F"/>
    <w:rsid w:val="007F3D9B"/>
    <w:rsid w:val="007F3F6F"/>
    <w:rsid w:val="007F48A9"/>
    <w:rsid w:val="007F4A1F"/>
    <w:rsid w:val="007F4E28"/>
    <w:rsid w:val="007F4E6E"/>
    <w:rsid w:val="007F4F82"/>
    <w:rsid w:val="007F6D96"/>
    <w:rsid w:val="007F72FA"/>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173"/>
    <w:rsid w:val="00826F4C"/>
    <w:rsid w:val="008302D6"/>
    <w:rsid w:val="008305FD"/>
    <w:rsid w:val="00831573"/>
    <w:rsid w:val="00833C51"/>
    <w:rsid w:val="008349A6"/>
    <w:rsid w:val="00835271"/>
    <w:rsid w:val="00835679"/>
    <w:rsid w:val="00835B58"/>
    <w:rsid w:val="008360DF"/>
    <w:rsid w:val="008365D4"/>
    <w:rsid w:val="0083731C"/>
    <w:rsid w:val="008377DA"/>
    <w:rsid w:val="00837BD7"/>
    <w:rsid w:val="008403A7"/>
    <w:rsid w:val="00840591"/>
    <w:rsid w:val="008408F2"/>
    <w:rsid w:val="0084119A"/>
    <w:rsid w:val="00841F21"/>
    <w:rsid w:val="00842991"/>
    <w:rsid w:val="008429B0"/>
    <w:rsid w:val="00843900"/>
    <w:rsid w:val="00844C5B"/>
    <w:rsid w:val="00845083"/>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062"/>
    <w:rsid w:val="00857D29"/>
    <w:rsid w:val="0086161C"/>
    <w:rsid w:val="0086225C"/>
    <w:rsid w:val="008629A8"/>
    <w:rsid w:val="00863225"/>
    <w:rsid w:val="00863ADA"/>
    <w:rsid w:val="00864172"/>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220"/>
    <w:rsid w:val="008C0669"/>
    <w:rsid w:val="008C08A5"/>
    <w:rsid w:val="008C0B54"/>
    <w:rsid w:val="008C1DD7"/>
    <w:rsid w:val="008C26FA"/>
    <w:rsid w:val="008C36BB"/>
    <w:rsid w:val="008C38A4"/>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908"/>
    <w:rsid w:val="00905F22"/>
    <w:rsid w:val="00906C96"/>
    <w:rsid w:val="009075A4"/>
    <w:rsid w:val="009101AF"/>
    <w:rsid w:val="00910400"/>
    <w:rsid w:val="00910712"/>
    <w:rsid w:val="00911808"/>
    <w:rsid w:val="00912F37"/>
    <w:rsid w:val="009131C8"/>
    <w:rsid w:val="009145FB"/>
    <w:rsid w:val="00914811"/>
    <w:rsid w:val="00915283"/>
    <w:rsid w:val="00915786"/>
    <w:rsid w:val="00917061"/>
    <w:rsid w:val="00917141"/>
    <w:rsid w:val="0091746C"/>
    <w:rsid w:val="009177AE"/>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4FBF"/>
    <w:rsid w:val="00945118"/>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70E"/>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7B6"/>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07F82"/>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2E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265"/>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1ED"/>
    <w:rsid w:val="00AE3354"/>
    <w:rsid w:val="00AE55BC"/>
    <w:rsid w:val="00AE5A99"/>
    <w:rsid w:val="00AE62E7"/>
    <w:rsid w:val="00AE686D"/>
    <w:rsid w:val="00AE6B27"/>
    <w:rsid w:val="00AE77AC"/>
    <w:rsid w:val="00AF0DC0"/>
    <w:rsid w:val="00AF0F96"/>
    <w:rsid w:val="00AF17E4"/>
    <w:rsid w:val="00AF1CE6"/>
    <w:rsid w:val="00AF1EA7"/>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2BB2"/>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2377"/>
    <w:rsid w:val="00B34709"/>
    <w:rsid w:val="00B34F80"/>
    <w:rsid w:val="00B36928"/>
    <w:rsid w:val="00B37293"/>
    <w:rsid w:val="00B4076A"/>
    <w:rsid w:val="00B413EB"/>
    <w:rsid w:val="00B415DD"/>
    <w:rsid w:val="00B4253E"/>
    <w:rsid w:val="00B426B6"/>
    <w:rsid w:val="00B42C20"/>
    <w:rsid w:val="00B43AD9"/>
    <w:rsid w:val="00B443D5"/>
    <w:rsid w:val="00B44482"/>
    <w:rsid w:val="00B4498A"/>
    <w:rsid w:val="00B44CAB"/>
    <w:rsid w:val="00B45012"/>
    <w:rsid w:val="00B450D9"/>
    <w:rsid w:val="00B45D36"/>
    <w:rsid w:val="00B4660F"/>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2D23"/>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17BD"/>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1C9"/>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A2B"/>
    <w:rsid w:val="00C6207E"/>
    <w:rsid w:val="00C62A28"/>
    <w:rsid w:val="00C6324D"/>
    <w:rsid w:val="00C64FAE"/>
    <w:rsid w:val="00C653CC"/>
    <w:rsid w:val="00C66344"/>
    <w:rsid w:val="00C66EDC"/>
    <w:rsid w:val="00C674F7"/>
    <w:rsid w:val="00C67D05"/>
    <w:rsid w:val="00C714EE"/>
    <w:rsid w:val="00C731E1"/>
    <w:rsid w:val="00C7335A"/>
    <w:rsid w:val="00C741A7"/>
    <w:rsid w:val="00C745D7"/>
    <w:rsid w:val="00C74DFB"/>
    <w:rsid w:val="00C74F7C"/>
    <w:rsid w:val="00C75550"/>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CB0"/>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CF7A21"/>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002F"/>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1F48"/>
    <w:rsid w:val="00D2255E"/>
    <w:rsid w:val="00D226B9"/>
    <w:rsid w:val="00D23437"/>
    <w:rsid w:val="00D2372E"/>
    <w:rsid w:val="00D2373E"/>
    <w:rsid w:val="00D239F4"/>
    <w:rsid w:val="00D2459A"/>
    <w:rsid w:val="00D248D9"/>
    <w:rsid w:val="00D24CD7"/>
    <w:rsid w:val="00D259E0"/>
    <w:rsid w:val="00D27131"/>
    <w:rsid w:val="00D271F1"/>
    <w:rsid w:val="00D27DDD"/>
    <w:rsid w:val="00D31AD0"/>
    <w:rsid w:val="00D31B9E"/>
    <w:rsid w:val="00D31BBD"/>
    <w:rsid w:val="00D3214E"/>
    <w:rsid w:val="00D32658"/>
    <w:rsid w:val="00D34E83"/>
    <w:rsid w:val="00D35189"/>
    <w:rsid w:val="00D352D0"/>
    <w:rsid w:val="00D35F44"/>
    <w:rsid w:val="00D3701D"/>
    <w:rsid w:val="00D37354"/>
    <w:rsid w:val="00D404B1"/>
    <w:rsid w:val="00D40C33"/>
    <w:rsid w:val="00D4104F"/>
    <w:rsid w:val="00D41EE5"/>
    <w:rsid w:val="00D4313E"/>
    <w:rsid w:val="00D43356"/>
    <w:rsid w:val="00D43988"/>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6E4E"/>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0A76"/>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7F9B"/>
    <w:rsid w:val="00DE2E1E"/>
    <w:rsid w:val="00DE3385"/>
    <w:rsid w:val="00DE3503"/>
    <w:rsid w:val="00DE3CA1"/>
    <w:rsid w:val="00DE4007"/>
    <w:rsid w:val="00DE4638"/>
    <w:rsid w:val="00DE4651"/>
    <w:rsid w:val="00DE47B6"/>
    <w:rsid w:val="00DE534A"/>
    <w:rsid w:val="00DE55FD"/>
    <w:rsid w:val="00DE7265"/>
    <w:rsid w:val="00DE7525"/>
    <w:rsid w:val="00DF0B19"/>
    <w:rsid w:val="00DF2247"/>
    <w:rsid w:val="00DF2353"/>
    <w:rsid w:val="00DF387D"/>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4FE"/>
    <w:rsid w:val="00E17ECD"/>
    <w:rsid w:val="00E17F53"/>
    <w:rsid w:val="00E20354"/>
    <w:rsid w:val="00E207DB"/>
    <w:rsid w:val="00E21F5A"/>
    <w:rsid w:val="00E234C7"/>
    <w:rsid w:val="00E236CD"/>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A7B"/>
    <w:rsid w:val="00E47AB4"/>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4861"/>
    <w:rsid w:val="00E748DD"/>
    <w:rsid w:val="00E74EC9"/>
    <w:rsid w:val="00E750A5"/>
    <w:rsid w:val="00E75733"/>
    <w:rsid w:val="00E75A9D"/>
    <w:rsid w:val="00E76B19"/>
    <w:rsid w:val="00E80CF7"/>
    <w:rsid w:val="00E81581"/>
    <w:rsid w:val="00E81B8E"/>
    <w:rsid w:val="00E81ED7"/>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619F"/>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441A"/>
    <w:rsid w:val="00F07063"/>
    <w:rsid w:val="00F11635"/>
    <w:rsid w:val="00F12D86"/>
    <w:rsid w:val="00F131AA"/>
    <w:rsid w:val="00F131FD"/>
    <w:rsid w:val="00F1350B"/>
    <w:rsid w:val="00F13B05"/>
    <w:rsid w:val="00F13B5A"/>
    <w:rsid w:val="00F13EA5"/>
    <w:rsid w:val="00F13EED"/>
    <w:rsid w:val="00F14263"/>
    <w:rsid w:val="00F15AF2"/>
    <w:rsid w:val="00F162CA"/>
    <w:rsid w:val="00F1673D"/>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0634"/>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129"/>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C072E"/>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2194BDE"/>
    <w:rsid w:val="03D07714"/>
    <w:rsid w:val="067D4F9E"/>
    <w:rsid w:val="09F07824"/>
    <w:rsid w:val="0A99743F"/>
    <w:rsid w:val="0D1077DD"/>
    <w:rsid w:val="114A387E"/>
    <w:rsid w:val="11A5684D"/>
    <w:rsid w:val="120E7E09"/>
    <w:rsid w:val="123D4E07"/>
    <w:rsid w:val="14A16791"/>
    <w:rsid w:val="17853B61"/>
    <w:rsid w:val="1B7700B7"/>
    <w:rsid w:val="1BB64E8D"/>
    <w:rsid w:val="1BCE272A"/>
    <w:rsid w:val="1D2B1804"/>
    <w:rsid w:val="1E3950C5"/>
    <w:rsid w:val="1E4808ED"/>
    <w:rsid w:val="241760AC"/>
    <w:rsid w:val="28DD6E23"/>
    <w:rsid w:val="307410C2"/>
    <w:rsid w:val="35AF558A"/>
    <w:rsid w:val="36D36227"/>
    <w:rsid w:val="3A660185"/>
    <w:rsid w:val="3AE83204"/>
    <w:rsid w:val="3BDD4E74"/>
    <w:rsid w:val="42A11473"/>
    <w:rsid w:val="45E17242"/>
    <w:rsid w:val="47B6656B"/>
    <w:rsid w:val="4B110B90"/>
    <w:rsid w:val="4F6E08D7"/>
    <w:rsid w:val="53083749"/>
    <w:rsid w:val="5ED8763C"/>
    <w:rsid w:val="61250170"/>
    <w:rsid w:val="67E1648C"/>
    <w:rsid w:val="69A9410F"/>
    <w:rsid w:val="6B100175"/>
    <w:rsid w:val="6DE55656"/>
    <w:rsid w:val="6E261BA7"/>
    <w:rsid w:val="784576F8"/>
    <w:rsid w:val="78767A5E"/>
    <w:rsid w:val="7A2307C6"/>
    <w:rsid w:val="7E816B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68"/>
    <w:qFormat/>
    <w:uiPriority w:val="0"/>
    <w:pPr>
      <w:adjustRightInd w:val="0"/>
      <w:jc w:val="center"/>
      <w:textAlignment w:val="baseline"/>
      <w:outlineLvl w:val="1"/>
    </w:pPr>
    <w:rPr>
      <w:kern w:val="0"/>
      <w:sz w:val="24"/>
      <w:szCs w:val="20"/>
    </w:rPr>
  </w:style>
  <w:style w:type="paragraph" w:styleId="3">
    <w:name w:val="heading 3"/>
    <w:basedOn w:val="4"/>
    <w:next w:val="1"/>
    <w:link w:val="52"/>
    <w:qFormat/>
    <w:uiPriority w:val="0"/>
    <w:pPr>
      <w:spacing w:before="260" w:after="260" w:line="240" w:lineRule="auto"/>
      <w:outlineLvl w:val="2"/>
    </w:pPr>
    <w:rPr>
      <w:rFonts w:ascii="宋体" w:hAnsi="宋体" w:eastAsia="宋体"/>
      <w:szCs w:val="32"/>
    </w:rPr>
  </w:style>
  <w:style w:type="paragraph" w:styleId="4">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77"/>
    <w:qFormat/>
    <w:uiPriority w:val="0"/>
    <w:pPr>
      <w:keepNext/>
      <w:keepLines/>
      <w:spacing w:before="280" w:after="290" w:line="376" w:lineRule="auto"/>
      <w:outlineLvl w:val="4"/>
    </w:pPr>
    <w:rPr>
      <w:b/>
      <w:sz w:val="28"/>
      <w:szCs w:val="20"/>
    </w:rPr>
  </w:style>
  <w:style w:type="paragraph" w:styleId="8">
    <w:name w:val="heading 6"/>
    <w:basedOn w:val="1"/>
    <w:next w:val="7"/>
    <w:link w:val="8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1"/>
    <w:qFormat/>
    <w:uiPriority w:val="0"/>
    <w:pPr>
      <w:keepNext/>
      <w:keepLines/>
      <w:spacing w:before="240" w:after="64" w:line="320" w:lineRule="auto"/>
      <w:outlineLvl w:val="6"/>
    </w:pPr>
    <w:rPr>
      <w:b/>
      <w:sz w:val="24"/>
      <w:szCs w:val="20"/>
    </w:rPr>
  </w:style>
  <w:style w:type="paragraph" w:styleId="10">
    <w:name w:val="heading 8"/>
    <w:basedOn w:val="1"/>
    <w:next w:val="7"/>
    <w:link w:val="8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3"/>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4"/>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1"/>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95"/>
    <w:qFormat/>
    <w:uiPriority w:val="0"/>
    <w:pPr>
      <w:spacing w:after="120"/>
    </w:pPr>
    <w:rPr>
      <w:sz w:val="16"/>
      <w:szCs w:val="16"/>
    </w:rPr>
  </w:style>
  <w:style w:type="paragraph" w:styleId="18">
    <w:name w:val="Body Text"/>
    <w:basedOn w:val="1"/>
    <w:link w:val="89"/>
    <w:qFormat/>
    <w:uiPriority w:val="0"/>
    <w:pPr>
      <w:spacing w:line="360" w:lineRule="auto"/>
    </w:pPr>
    <w:rPr>
      <w:b/>
      <w:bCs/>
      <w:sz w:val="24"/>
    </w:rPr>
  </w:style>
  <w:style w:type="paragraph" w:styleId="19">
    <w:name w:val="Body Text Indent"/>
    <w:basedOn w:val="1"/>
    <w:link w:val="76"/>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87"/>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5"/>
    <w:qFormat/>
    <w:uiPriority w:val="0"/>
    <w:rPr>
      <w:rFonts w:ascii="宋体" w:hAnsi="Courier New"/>
      <w:sz w:val="32"/>
      <w:szCs w:val="20"/>
    </w:rPr>
  </w:style>
  <w:style w:type="paragraph" w:styleId="25">
    <w:name w:val="Body Text Indent 2"/>
    <w:basedOn w:val="1"/>
    <w:link w:val="90"/>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96"/>
    <w:semiHidden/>
    <w:qFormat/>
    <w:uiPriority w:val="99"/>
    <w:rPr>
      <w:sz w:val="18"/>
      <w:szCs w:val="18"/>
    </w:rPr>
  </w:style>
  <w:style w:type="paragraph" w:styleId="27">
    <w:name w:val="footer"/>
    <w:basedOn w:val="1"/>
    <w:link w:val="94"/>
    <w:qFormat/>
    <w:uiPriority w:val="0"/>
    <w:pPr>
      <w:tabs>
        <w:tab w:val="center" w:pos="4153"/>
        <w:tab w:val="right" w:pos="8306"/>
      </w:tabs>
      <w:snapToGrid w:val="0"/>
      <w:jc w:val="left"/>
    </w:pPr>
    <w:rPr>
      <w:sz w:val="18"/>
      <w:szCs w:val="18"/>
    </w:rPr>
  </w:style>
  <w:style w:type="paragraph" w:styleId="28">
    <w:name w:val="header"/>
    <w:basedOn w:val="1"/>
    <w:link w:val="91"/>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92"/>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93"/>
    <w:qFormat/>
    <w:uiPriority w:val="0"/>
    <w:pPr>
      <w:spacing w:line="360" w:lineRule="auto"/>
    </w:pPr>
    <w:rPr>
      <w:sz w:val="24"/>
    </w:rPr>
  </w:style>
  <w:style w:type="paragraph" w:styleId="36">
    <w:name w:val="HTML Preformatted"/>
    <w:basedOn w:val="1"/>
    <w:link w:val="8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82"/>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27"/>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character" w:customStyle="1" w:styleId="50">
    <w:name w:val="标题 4 Char"/>
    <w:link w:val="4"/>
    <w:qFormat/>
    <w:uiPriority w:val="9"/>
    <w:rPr>
      <w:rFonts w:ascii="Arial" w:hAnsi="Arial" w:eastAsia="黑体"/>
      <w:b/>
      <w:bCs/>
      <w:kern w:val="2"/>
      <w:sz w:val="28"/>
      <w:szCs w:val="28"/>
      <w:lang w:val="en-US" w:eastAsia="zh-CN" w:bidi="ar-SA"/>
    </w:rPr>
  </w:style>
  <w:style w:type="paragraph" w:customStyle="1" w:styleId="5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Char1"/>
    <w:link w:val="3"/>
    <w:qFormat/>
    <w:uiPriority w:val="0"/>
    <w:rPr>
      <w:rFonts w:ascii="宋体" w:hAnsi="宋体" w:eastAsia="宋体"/>
      <w:b/>
      <w:bCs/>
      <w:kern w:val="2"/>
      <w:sz w:val="28"/>
      <w:szCs w:val="32"/>
      <w:lang w:val="en-US" w:eastAsia="zh-CN" w:bidi="ar-SA"/>
    </w:rPr>
  </w:style>
  <w:style w:type="character" w:customStyle="1" w:styleId="53">
    <w:name w:val="标题 1 Char"/>
    <w:link w:val="2"/>
    <w:qFormat/>
    <w:uiPriority w:val="0"/>
    <w:rPr>
      <w:rFonts w:ascii="宋体" w:hAnsi="宋体" w:eastAsia="黑体"/>
      <w:b/>
      <w:bCs/>
      <w:kern w:val="44"/>
      <w:sz w:val="28"/>
      <w:szCs w:val="44"/>
      <w:lang w:val="en-US" w:eastAsia="zh-CN" w:bidi="ar-SA"/>
    </w:rPr>
  </w:style>
  <w:style w:type="character" w:customStyle="1" w:styleId="54">
    <w:name w:val="正文缩进 Char"/>
    <w:link w:val="7"/>
    <w:qFormat/>
    <w:uiPriority w:val="0"/>
    <w:rPr>
      <w:rFonts w:eastAsia="宋体"/>
      <w:kern w:val="2"/>
      <w:sz w:val="21"/>
      <w:lang w:val="en-US" w:eastAsia="zh-CN" w:bidi="ar-SA"/>
    </w:rPr>
  </w:style>
  <w:style w:type="character" w:customStyle="1" w:styleId="55">
    <w:name w:val="标题 3 Char"/>
    <w:qFormat/>
    <w:uiPriority w:val="0"/>
    <w:rPr>
      <w:rFonts w:ascii="黑体" w:eastAsia="黑体"/>
      <w:bCs/>
      <w:sz w:val="30"/>
    </w:rPr>
  </w:style>
  <w:style w:type="paragraph" w:customStyle="1" w:styleId="5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qFormat/>
    <w:uiPriority w:val="0"/>
    <w:pPr>
      <w:spacing w:afterLines="50"/>
      <w:ind w:left="600" w:leftChars="600"/>
    </w:pPr>
  </w:style>
  <w:style w:type="paragraph" w:customStyle="1" w:styleId="64">
    <w:name w:val="Char Char Char Char Char"/>
    <w:basedOn w:val="1"/>
    <w:qFormat/>
    <w:uiPriority w:val="0"/>
    <w:rPr>
      <w:rFonts w:ascii="Tahoma" w:hAnsi="Tahoma"/>
      <w:sz w:val="24"/>
      <w:szCs w:val="20"/>
    </w:rPr>
  </w:style>
  <w:style w:type="paragraph" w:customStyle="1" w:styleId="6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qFormat/>
    <w:uiPriority w:val="0"/>
    <w:rPr>
      <w:rFonts w:ascii="Tahoma" w:hAnsi="Tahoma"/>
      <w:sz w:val="24"/>
      <w:szCs w:val="20"/>
    </w:rPr>
  </w:style>
  <w:style w:type="paragraph" w:customStyle="1" w:styleId="6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Char"/>
    <w:link w:val="5"/>
    <w:qFormat/>
    <w:uiPriority w:val="0"/>
    <w:rPr>
      <w:rFonts w:ascii="宋体" w:hAnsi="宋体" w:eastAsia="宋体"/>
      <w:b/>
      <w:bCs/>
      <w:sz w:val="24"/>
      <w:lang w:val="en-US" w:eastAsia="zh-CN" w:bidi="ar-SA"/>
    </w:rPr>
  </w:style>
  <w:style w:type="paragraph" w:customStyle="1" w:styleId="6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qFormat/>
    <w:uiPriority w:val="34"/>
    <w:pPr>
      <w:ind w:firstLine="420" w:firstLineChars="200"/>
    </w:pPr>
    <w:rPr>
      <w:rFonts w:ascii="Calibri" w:hAnsi="Calibri"/>
      <w:szCs w:val="22"/>
    </w:rPr>
  </w:style>
  <w:style w:type="paragraph" w:customStyle="1" w:styleId="71">
    <w:name w:val="USE 1"/>
    <w:basedOn w:val="1"/>
    <w:qFormat/>
    <w:uiPriority w:val="0"/>
    <w:pPr>
      <w:spacing w:line="200" w:lineRule="atLeast"/>
      <w:jc w:val="left"/>
    </w:pPr>
    <w:rPr>
      <w:rFonts w:ascii="宋体" w:hAnsi="宋体"/>
      <w:b/>
      <w:sz w:val="24"/>
      <w:szCs w:val="28"/>
    </w:rPr>
  </w:style>
  <w:style w:type="paragraph" w:customStyle="1" w:styleId="7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5">
    <w:name w:val="H4 Char2"/>
    <w:qFormat/>
    <w:uiPriority w:val="0"/>
    <w:rPr>
      <w:rFonts w:ascii="Arial" w:hAnsi="Arial" w:eastAsia="黑体"/>
      <w:b/>
      <w:bCs/>
      <w:kern w:val="2"/>
      <w:sz w:val="28"/>
      <w:szCs w:val="28"/>
      <w:lang w:val="en-US" w:eastAsia="zh-CN" w:bidi="ar-SA"/>
    </w:rPr>
  </w:style>
  <w:style w:type="character" w:customStyle="1" w:styleId="76">
    <w:name w:val="正文文本缩进 Char"/>
    <w:link w:val="19"/>
    <w:qFormat/>
    <w:uiPriority w:val="0"/>
    <w:rPr>
      <w:rFonts w:eastAsia="宋体"/>
      <w:kern w:val="2"/>
      <w:sz w:val="21"/>
      <w:szCs w:val="24"/>
      <w:lang w:val="en-US" w:eastAsia="zh-CN" w:bidi="ar-SA"/>
    </w:rPr>
  </w:style>
  <w:style w:type="character" w:customStyle="1" w:styleId="77">
    <w:name w:val="标题 5 Char"/>
    <w:link w:val="6"/>
    <w:qFormat/>
    <w:uiPriority w:val="0"/>
    <w:rPr>
      <w:rFonts w:eastAsia="宋体"/>
      <w:b/>
      <w:kern w:val="2"/>
      <w:sz w:val="28"/>
      <w:lang w:val="en-US" w:eastAsia="zh-CN" w:bidi="ar-SA"/>
    </w:rPr>
  </w:style>
  <w:style w:type="character" w:customStyle="1" w:styleId="78">
    <w:name w:val="第*章 Char"/>
    <w:qFormat/>
    <w:uiPriority w:val="0"/>
    <w:rPr>
      <w:rFonts w:ascii="Arial" w:hAnsi="Arial" w:eastAsia="黑体"/>
      <w:b/>
      <w:bCs/>
      <w:kern w:val="2"/>
      <w:sz w:val="32"/>
      <w:szCs w:val="32"/>
    </w:rPr>
  </w:style>
  <w:style w:type="character" w:customStyle="1" w:styleId="79">
    <w:name w:val="章标题1 Char"/>
    <w:qFormat/>
    <w:uiPriority w:val="0"/>
    <w:rPr>
      <w:rFonts w:eastAsia="宋体"/>
      <w:b/>
      <w:bCs/>
      <w:kern w:val="2"/>
      <w:sz w:val="32"/>
      <w:szCs w:val="32"/>
      <w:lang w:val="en-US" w:eastAsia="zh-CN" w:bidi="ar-SA"/>
    </w:rPr>
  </w:style>
  <w:style w:type="character" w:customStyle="1" w:styleId="80">
    <w:name w:val="标题 6 Char"/>
    <w:link w:val="8"/>
    <w:qFormat/>
    <w:uiPriority w:val="0"/>
    <w:rPr>
      <w:rFonts w:ascii="Arial" w:hAnsi="Arial" w:eastAsia="黑体"/>
      <w:b/>
      <w:kern w:val="2"/>
      <w:sz w:val="24"/>
      <w:lang w:val="en-US" w:eastAsia="zh-CN" w:bidi="ar-SA"/>
    </w:rPr>
  </w:style>
  <w:style w:type="character" w:customStyle="1" w:styleId="81">
    <w:name w:val="标题 7 Char"/>
    <w:link w:val="9"/>
    <w:qFormat/>
    <w:uiPriority w:val="0"/>
    <w:rPr>
      <w:rFonts w:eastAsia="宋体"/>
      <w:b/>
      <w:kern w:val="2"/>
      <w:sz w:val="24"/>
      <w:lang w:val="en-US" w:eastAsia="zh-CN" w:bidi="ar-SA"/>
    </w:rPr>
  </w:style>
  <w:style w:type="character" w:customStyle="1" w:styleId="82">
    <w:name w:val="标题 8 Char"/>
    <w:link w:val="10"/>
    <w:qFormat/>
    <w:uiPriority w:val="0"/>
    <w:rPr>
      <w:rFonts w:ascii="Arial" w:hAnsi="Arial" w:eastAsia="黑体"/>
      <w:kern w:val="2"/>
      <w:sz w:val="24"/>
      <w:lang w:val="en-US" w:eastAsia="zh-CN" w:bidi="ar-SA"/>
    </w:rPr>
  </w:style>
  <w:style w:type="character" w:customStyle="1" w:styleId="83">
    <w:name w:val="标题 9 Char"/>
    <w:link w:val="11"/>
    <w:qFormat/>
    <w:uiPriority w:val="0"/>
    <w:rPr>
      <w:rFonts w:ascii="Arial" w:hAnsi="Arial" w:eastAsia="黑体"/>
      <w:kern w:val="2"/>
      <w:sz w:val="21"/>
      <w:lang w:val="en-US" w:eastAsia="zh-CN" w:bidi="ar-SA"/>
    </w:rPr>
  </w:style>
  <w:style w:type="character" w:customStyle="1" w:styleId="84">
    <w:name w:val="标题 Char"/>
    <w:link w:val="39"/>
    <w:qFormat/>
    <w:uiPriority w:val="0"/>
    <w:rPr>
      <w:rFonts w:ascii="Arial" w:hAnsi="Arial" w:eastAsia="隶书" w:cs="Arial"/>
      <w:b/>
      <w:bCs/>
      <w:kern w:val="2"/>
      <w:sz w:val="32"/>
      <w:szCs w:val="32"/>
      <w:lang w:val="en-US" w:eastAsia="zh-CN" w:bidi="ar-SA"/>
    </w:rPr>
  </w:style>
  <w:style w:type="character" w:customStyle="1" w:styleId="85">
    <w:name w:val="日期 Char"/>
    <w:link w:val="24"/>
    <w:qFormat/>
    <w:uiPriority w:val="0"/>
    <w:rPr>
      <w:rFonts w:ascii="宋体" w:hAnsi="Courier New" w:eastAsia="宋体"/>
      <w:kern w:val="2"/>
      <w:sz w:val="32"/>
      <w:lang w:val="en-US" w:eastAsia="zh-CN" w:bidi="ar-SA"/>
    </w:rPr>
  </w:style>
  <w:style w:type="character" w:customStyle="1" w:styleId="86">
    <w:name w:val="HTML 预设格式 Char"/>
    <w:link w:val="36"/>
    <w:qFormat/>
    <w:uiPriority w:val="0"/>
    <w:rPr>
      <w:rFonts w:ascii="Arial Unicode MS" w:hAnsi="Arial Unicode MS" w:eastAsia="Arial Unicode MS"/>
      <w:color w:val="000000"/>
      <w:lang w:val="en-US" w:eastAsia="zh-CN" w:bidi="ar-SA"/>
    </w:rPr>
  </w:style>
  <w:style w:type="character" w:customStyle="1" w:styleId="87">
    <w:name w:val="纯文本 Char"/>
    <w:link w:val="22"/>
    <w:qFormat/>
    <w:uiPriority w:val="0"/>
    <w:rPr>
      <w:rFonts w:ascii="宋体" w:hAnsi="Courier New" w:eastAsia="宋体"/>
      <w:kern w:val="2"/>
      <w:sz w:val="21"/>
      <w:lang w:val="en-US" w:eastAsia="zh-CN" w:bidi="ar-SA"/>
    </w:rPr>
  </w:style>
  <w:style w:type="character" w:customStyle="1" w:styleId="88">
    <w:name w:val="正文文字首行缩进 Char"/>
    <w:qFormat/>
    <w:uiPriority w:val="0"/>
    <w:rPr>
      <w:kern w:val="2"/>
      <w:sz w:val="21"/>
      <w:szCs w:val="24"/>
    </w:rPr>
  </w:style>
  <w:style w:type="character" w:customStyle="1" w:styleId="89">
    <w:name w:val="正文文本 Char"/>
    <w:link w:val="18"/>
    <w:qFormat/>
    <w:uiPriority w:val="0"/>
    <w:rPr>
      <w:rFonts w:eastAsia="宋体"/>
      <w:b/>
      <w:bCs/>
      <w:kern w:val="2"/>
      <w:sz w:val="24"/>
      <w:szCs w:val="24"/>
      <w:lang w:val="en-US" w:eastAsia="zh-CN" w:bidi="ar-SA"/>
    </w:rPr>
  </w:style>
  <w:style w:type="character" w:customStyle="1" w:styleId="90">
    <w:name w:val="正文文本缩进 2 Char"/>
    <w:link w:val="25"/>
    <w:qFormat/>
    <w:uiPriority w:val="0"/>
    <w:rPr>
      <w:rFonts w:ascii="宋体" w:hAnsi="宋体" w:eastAsia="宋体"/>
      <w:kern w:val="2"/>
      <w:sz w:val="21"/>
      <w:szCs w:val="24"/>
      <w:lang w:val="en-US" w:eastAsia="zh-CN" w:bidi="ar-SA"/>
    </w:rPr>
  </w:style>
  <w:style w:type="character" w:customStyle="1" w:styleId="91">
    <w:name w:val="页眉 Char"/>
    <w:link w:val="28"/>
    <w:qFormat/>
    <w:uiPriority w:val="99"/>
    <w:rPr>
      <w:rFonts w:eastAsia="宋体"/>
      <w:kern w:val="2"/>
      <w:sz w:val="18"/>
      <w:szCs w:val="18"/>
      <w:lang w:val="en-US" w:eastAsia="zh-CN" w:bidi="ar-SA"/>
    </w:rPr>
  </w:style>
  <w:style w:type="character" w:customStyle="1" w:styleId="92">
    <w:name w:val="正文文本缩进 3 Char"/>
    <w:link w:val="32"/>
    <w:qFormat/>
    <w:uiPriority w:val="0"/>
    <w:rPr>
      <w:rFonts w:ascii="宋体" w:eastAsia="宋体"/>
      <w:b/>
      <w:bCs/>
      <w:kern w:val="2"/>
      <w:sz w:val="24"/>
      <w:szCs w:val="24"/>
      <w:lang w:val="en-US" w:eastAsia="zh-CN" w:bidi="ar-SA"/>
    </w:rPr>
  </w:style>
  <w:style w:type="character" w:customStyle="1" w:styleId="93">
    <w:name w:val="正文文本 2 Char"/>
    <w:link w:val="35"/>
    <w:qFormat/>
    <w:uiPriority w:val="0"/>
    <w:rPr>
      <w:rFonts w:eastAsia="宋体"/>
      <w:kern w:val="2"/>
      <w:sz w:val="24"/>
      <w:szCs w:val="24"/>
      <w:lang w:val="en-US" w:eastAsia="zh-CN" w:bidi="ar-SA"/>
    </w:rPr>
  </w:style>
  <w:style w:type="character" w:customStyle="1" w:styleId="94">
    <w:name w:val="页脚 Char"/>
    <w:link w:val="27"/>
    <w:qFormat/>
    <w:uiPriority w:val="0"/>
    <w:rPr>
      <w:rFonts w:eastAsia="宋体"/>
      <w:kern w:val="2"/>
      <w:sz w:val="18"/>
      <w:szCs w:val="18"/>
      <w:lang w:val="en-US" w:eastAsia="zh-CN" w:bidi="ar-SA"/>
    </w:rPr>
  </w:style>
  <w:style w:type="character" w:customStyle="1" w:styleId="95">
    <w:name w:val="正文文本 3 Char"/>
    <w:link w:val="17"/>
    <w:qFormat/>
    <w:uiPriority w:val="0"/>
    <w:rPr>
      <w:rFonts w:eastAsia="宋体"/>
      <w:kern w:val="2"/>
      <w:sz w:val="16"/>
      <w:szCs w:val="16"/>
      <w:lang w:val="en-US" w:eastAsia="zh-CN" w:bidi="ar-SA"/>
    </w:rPr>
  </w:style>
  <w:style w:type="character" w:customStyle="1" w:styleId="96">
    <w:name w:val="批注框文本 Char"/>
    <w:link w:val="26"/>
    <w:semiHidden/>
    <w:qFormat/>
    <w:uiPriority w:val="99"/>
    <w:rPr>
      <w:rFonts w:eastAsia="宋体"/>
      <w:kern w:val="2"/>
      <w:sz w:val="18"/>
      <w:szCs w:val="18"/>
      <w:lang w:val="en-US" w:eastAsia="zh-CN" w:bidi="ar-SA"/>
    </w:rPr>
  </w:style>
  <w:style w:type="paragraph" w:customStyle="1" w:styleId="97">
    <w:name w:val="样式1"/>
    <w:basedOn w:val="39"/>
    <w:qFormat/>
    <w:uiPriority w:val="0"/>
    <w:pPr>
      <w:spacing w:before="120" w:after="120"/>
    </w:pPr>
    <w:rPr>
      <w:rFonts w:eastAsia="黑体"/>
      <w:b w:val="0"/>
      <w:sz w:val="30"/>
      <w:szCs w:val="21"/>
    </w:rPr>
  </w:style>
  <w:style w:type="paragraph" w:customStyle="1" w:styleId="98">
    <w:name w:val="样式2"/>
    <w:basedOn w:val="39"/>
    <w:next w:val="97"/>
    <w:qFormat/>
    <w:uiPriority w:val="0"/>
    <w:pPr>
      <w:spacing w:before="120" w:after="120"/>
    </w:pPr>
    <w:rPr>
      <w:rFonts w:eastAsia="黑体"/>
      <w:b w:val="0"/>
      <w:sz w:val="30"/>
      <w:szCs w:val="30"/>
    </w:rPr>
  </w:style>
  <w:style w:type="character" w:customStyle="1" w:styleId="99">
    <w:name w:val="标题 3 Char Char"/>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qFormat/>
    <w:uiPriority w:val="0"/>
    <w:pPr>
      <w:spacing w:line="360" w:lineRule="auto"/>
      <w:ind w:firstLine="200" w:firstLineChars="200"/>
    </w:pPr>
    <w:rPr>
      <w:szCs w:val="20"/>
    </w:rPr>
  </w:style>
  <w:style w:type="paragraph" w:customStyle="1" w:styleId="103">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qFormat/>
    <w:uiPriority w:val="0"/>
    <w:pPr>
      <w:tabs>
        <w:tab w:val="left" w:pos="842"/>
      </w:tabs>
      <w:spacing w:line="360" w:lineRule="auto"/>
      <w:ind w:left="842" w:hanging="420"/>
    </w:pPr>
    <w:rPr>
      <w:sz w:val="24"/>
    </w:rPr>
  </w:style>
  <w:style w:type="paragraph" w:customStyle="1" w:styleId="106">
    <w:name w:val="文字"/>
    <w:basedOn w:val="1"/>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qFormat/>
    <w:uiPriority w:val="0"/>
    <w:pPr>
      <w:spacing w:line="240" w:lineRule="auto"/>
      <w:ind w:firstLine="0" w:firstLineChars="0"/>
    </w:pPr>
    <w:rPr>
      <w:sz w:val="20"/>
    </w:rPr>
  </w:style>
  <w:style w:type="paragraph" w:customStyle="1" w:styleId="108">
    <w:name w:val="--规划-表格-居中"/>
    <w:basedOn w:val="102"/>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qFormat/>
    <w:uiPriority w:val="0"/>
    <w:pPr>
      <w:spacing w:line="360" w:lineRule="auto"/>
      <w:jc w:val="center"/>
    </w:pPr>
    <w:rPr>
      <w:rFonts w:eastAsia="黑体"/>
    </w:rPr>
  </w:style>
  <w:style w:type="paragraph" w:customStyle="1" w:styleId="111">
    <w:name w:val="--规划-图和表"/>
    <w:next w:val="102"/>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qFormat/>
    <w:uiPriority w:val="0"/>
    <w:pPr>
      <w:autoSpaceDE w:val="0"/>
      <w:autoSpaceDN w:val="0"/>
      <w:adjustRightInd w:val="0"/>
      <w:jc w:val="left"/>
    </w:pPr>
    <w:rPr>
      <w:kern w:val="0"/>
    </w:rPr>
  </w:style>
  <w:style w:type="paragraph" w:customStyle="1" w:styleId="11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qFormat/>
    <w:uiPriority w:val="0"/>
    <w:rPr>
      <w:rFonts w:eastAsia="宋体"/>
      <w:kern w:val="2"/>
      <w:sz w:val="24"/>
      <w:szCs w:val="24"/>
      <w:lang w:val="en-US" w:eastAsia="zh-CN" w:bidi="ar-SA"/>
    </w:rPr>
  </w:style>
  <w:style w:type="paragraph" w:customStyle="1" w:styleId="11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qFormat/>
    <w:uiPriority w:val="0"/>
    <w:rPr>
      <w:rFonts w:eastAsia="宋体"/>
      <w:kern w:val="2"/>
      <w:sz w:val="21"/>
      <w:lang w:val="en-US" w:eastAsia="zh-CN" w:bidi="ar-SA"/>
    </w:rPr>
  </w:style>
  <w:style w:type="paragraph" w:customStyle="1" w:styleId="11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qFormat/>
    <w:uiPriority w:val="0"/>
    <w:pPr>
      <w:tabs>
        <w:tab w:val="left" w:pos="420"/>
        <w:tab w:val="left" w:pos="1080"/>
      </w:tabs>
      <w:spacing w:line="288" w:lineRule="auto"/>
      <w:ind w:left="1080" w:hanging="360"/>
    </w:pPr>
    <w:rPr>
      <w:sz w:val="24"/>
      <w:szCs w:val="20"/>
    </w:rPr>
  </w:style>
  <w:style w:type="character" w:customStyle="1" w:styleId="121">
    <w:name w:val="content1"/>
    <w:qFormat/>
    <w:uiPriority w:val="0"/>
    <w:rPr>
      <w:rFonts w:hint="default" w:ascii="??" w:hAnsi="??"/>
      <w:sz w:val="16"/>
      <w:szCs w:val="16"/>
      <w:u w:val="none"/>
    </w:rPr>
  </w:style>
  <w:style w:type="character" w:customStyle="1" w:styleId="122">
    <w:name w:val="unnamed4"/>
    <w:basedOn w:val="44"/>
    <w:qFormat/>
    <w:uiPriority w:val="0"/>
  </w:style>
  <w:style w:type="character" w:customStyle="1" w:styleId="123">
    <w:name w:val="font2"/>
    <w:basedOn w:val="44"/>
    <w:qFormat/>
    <w:uiPriority w:val="0"/>
  </w:style>
  <w:style w:type="character" w:customStyle="1" w:styleId="124">
    <w:name w:val="font41"/>
    <w:qFormat/>
    <w:uiPriority w:val="0"/>
    <w:rPr>
      <w:color w:val="000000"/>
      <w:spacing w:val="260"/>
      <w:sz w:val="18"/>
      <w:szCs w:val="18"/>
      <w:u w:val="none"/>
    </w:rPr>
  </w:style>
  <w:style w:type="paragraph" w:customStyle="1" w:styleId="12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首行缩进 Char"/>
    <w:link w:val="41"/>
    <w:qFormat/>
    <w:uiPriority w:val="0"/>
    <w:rPr>
      <w:rFonts w:eastAsia="宋体"/>
      <w:b/>
      <w:bCs/>
      <w:kern w:val="2"/>
      <w:sz w:val="21"/>
      <w:szCs w:val="24"/>
      <w:lang w:val="en-US" w:eastAsia="zh-CN" w:bidi="ar-SA"/>
    </w:rPr>
  </w:style>
  <w:style w:type="paragraph" w:customStyle="1" w:styleId="12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qFormat/>
    <w:uiPriority w:val="0"/>
  </w:style>
  <w:style w:type="paragraph" w:customStyle="1" w:styleId="13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qFormat/>
    <w:uiPriority w:val="0"/>
  </w:style>
  <w:style w:type="paragraph" w:customStyle="1" w:styleId="134">
    <w:name w:val="8"/>
    <w:basedOn w:val="1"/>
    <w:next w:val="19"/>
    <w:qFormat/>
    <w:uiPriority w:val="0"/>
    <w:pPr>
      <w:spacing w:after="120"/>
      <w:ind w:left="420" w:leftChars="200"/>
    </w:pPr>
  </w:style>
  <w:style w:type="paragraph" w:customStyle="1" w:styleId="1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qFormat/>
    <w:uiPriority w:val="0"/>
    <w:pPr>
      <w:autoSpaceDE w:val="0"/>
      <w:autoSpaceDN w:val="0"/>
      <w:adjustRightInd w:val="0"/>
      <w:jc w:val="left"/>
    </w:pPr>
    <w:rPr>
      <w:rFonts w:ascii="宋体"/>
      <w:b/>
      <w:bCs/>
      <w:kern w:val="0"/>
      <w:sz w:val="18"/>
      <w:szCs w:val="18"/>
    </w:rPr>
  </w:style>
  <w:style w:type="paragraph" w:customStyle="1" w:styleId="138">
    <w:name w:val="6"/>
    <w:basedOn w:val="137"/>
    <w:qFormat/>
    <w:uiPriority w:val="0"/>
    <w:pPr>
      <w:spacing w:line="270" w:lineRule="atLeast"/>
      <w:jc w:val="both"/>
    </w:pPr>
    <w:rPr>
      <w:b w:val="0"/>
      <w:bCs w:val="0"/>
    </w:rPr>
  </w:style>
  <w:style w:type="paragraph" w:customStyle="1" w:styleId="13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qFormat/>
    <w:uiPriority w:val="0"/>
    <w:pPr>
      <w:spacing w:line="240" w:lineRule="atLeast"/>
      <w:ind w:firstLine="567"/>
    </w:pPr>
    <w:rPr>
      <w:szCs w:val="20"/>
    </w:rPr>
  </w:style>
  <w:style w:type="paragraph" w:customStyle="1" w:styleId="14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qFormat/>
    <w:uiPriority w:val="0"/>
    <w:pPr>
      <w:spacing w:line="200" w:lineRule="atLeast"/>
    </w:pPr>
    <w:rPr>
      <w:rFonts w:ascii="Arial" w:hAnsi="Arial" w:eastAsia="宋体" w:cs="Times New Roman"/>
      <w:color w:val="auto"/>
    </w:rPr>
  </w:style>
  <w:style w:type="paragraph" w:customStyle="1" w:styleId="143">
    <w:name w:val="Normal Paragraph"/>
    <w:basedOn w:val="1"/>
    <w:qFormat/>
    <w:uiPriority w:val="0"/>
    <w:pPr>
      <w:widowControl/>
      <w:spacing w:before="120" w:line="360" w:lineRule="auto"/>
      <w:ind w:firstLine="425"/>
    </w:pPr>
    <w:rPr>
      <w:kern w:val="0"/>
      <w:sz w:val="24"/>
    </w:rPr>
  </w:style>
  <w:style w:type="character" w:customStyle="1" w:styleId="144">
    <w:name w:val="blue"/>
    <w:basedOn w:val="44"/>
    <w:qFormat/>
    <w:uiPriority w:val="0"/>
  </w:style>
  <w:style w:type="paragraph" w:customStyle="1" w:styleId="14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qFormat/>
    <w:uiPriority w:val="0"/>
  </w:style>
  <w:style w:type="character" w:customStyle="1" w:styleId="147">
    <w:name w:val="font11"/>
    <w:qFormat/>
    <w:uiPriority w:val="0"/>
    <w:rPr>
      <w:rFonts w:hint="default" w:ascii="ˎ̥" w:hAnsi="ˎ̥"/>
    </w:rPr>
  </w:style>
  <w:style w:type="paragraph" w:customStyle="1" w:styleId="14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qFormat/>
    <w:uiPriority w:val="0"/>
  </w:style>
  <w:style w:type="character" w:customStyle="1" w:styleId="150">
    <w:name w:val="prodheadlines"/>
    <w:basedOn w:val="44"/>
    <w:qFormat/>
    <w:uiPriority w:val="0"/>
  </w:style>
  <w:style w:type="character" w:customStyle="1" w:styleId="151">
    <w:name w:val="text"/>
    <w:basedOn w:val="44"/>
    <w:qFormat/>
    <w:uiPriority w:val="0"/>
  </w:style>
  <w:style w:type="paragraph" w:customStyle="1" w:styleId="15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2"/>
    <w:qFormat/>
    <w:uiPriority w:val="0"/>
    <w:pPr>
      <w:ind w:firstLine="560" w:firstLineChars="200"/>
    </w:pPr>
    <w:rPr>
      <w:sz w:val="28"/>
    </w:rPr>
  </w:style>
  <w:style w:type="character" w:customStyle="1" w:styleId="158">
    <w:name w:val="gray6"/>
    <w:basedOn w:val="44"/>
    <w:qFormat/>
    <w:uiPriority w:val="0"/>
  </w:style>
  <w:style w:type="character" w:customStyle="1" w:styleId="159">
    <w:name w:val="style9"/>
    <w:basedOn w:val="44"/>
    <w:qFormat/>
    <w:uiPriority w:val="0"/>
  </w:style>
  <w:style w:type="paragraph" w:customStyle="1" w:styleId="16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qFormat/>
    <w:uiPriority w:val="0"/>
    <w:pPr>
      <w:jc w:val="left"/>
    </w:pPr>
    <w:rPr>
      <w:rFonts w:ascii="Tahoma" w:hAnsi="Tahoma"/>
      <w:sz w:val="24"/>
      <w:szCs w:val="20"/>
    </w:rPr>
  </w:style>
  <w:style w:type="paragraph" w:customStyle="1" w:styleId="16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qFormat/>
    <w:uiPriority w:val="0"/>
    <w:pPr>
      <w:widowControl/>
      <w:spacing w:before="100" w:beforeAutospacing="1" w:after="100" w:afterAutospacing="1"/>
      <w:jc w:val="left"/>
    </w:pPr>
    <w:rPr>
      <w:kern w:val="0"/>
      <w:sz w:val="24"/>
    </w:rPr>
  </w:style>
  <w:style w:type="paragraph" w:customStyle="1" w:styleId="1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qFormat/>
    <w:uiPriority w:val="0"/>
    <w:rPr>
      <w:rFonts w:ascii="Tahoma" w:hAnsi="Tahoma"/>
      <w:sz w:val="24"/>
      <w:szCs w:val="20"/>
    </w:rPr>
  </w:style>
  <w:style w:type="paragraph" w:customStyle="1" w:styleId="17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qFormat/>
    <w:uiPriority w:val="0"/>
  </w:style>
  <w:style w:type="paragraph" w:customStyle="1" w:styleId="178">
    <w:name w:val="缩进正文"/>
    <w:basedOn w:val="1"/>
    <w:link w:val="179"/>
    <w:qFormat/>
    <w:uiPriority w:val="0"/>
    <w:pPr>
      <w:ind w:firstLine="560" w:firstLineChars="200"/>
    </w:pPr>
    <w:rPr>
      <w:rFonts w:eastAsia="仿宋_GB2312" w:cs="宋体"/>
      <w:sz w:val="28"/>
      <w:szCs w:val="20"/>
    </w:rPr>
  </w:style>
  <w:style w:type="character" w:customStyle="1" w:styleId="179">
    <w:name w:val="缩进正文 Char"/>
    <w:link w:val="178"/>
    <w:qFormat/>
    <w:uiPriority w:val="0"/>
    <w:rPr>
      <w:rFonts w:eastAsia="仿宋_GB2312" w:cs="宋体"/>
      <w:kern w:val="2"/>
      <w:sz w:val="28"/>
      <w:lang w:val="en-US" w:eastAsia="zh-CN" w:bidi="ar-SA"/>
    </w:rPr>
  </w:style>
  <w:style w:type="paragraph" w:customStyle="1" w:styleId="180">
    <w:name w:val="列出段落1"/>
    <w:basedOn w:val="1"/>
    <w:qFormat/>
    <w:uiPriority w:val="0"/>
    <w:pPr>
      <w:ind w:firstLine="420" w:firstLineChars="200"/>
    </w:pPr>
    <w:rPr>
      <w:rFonts w:ascii="Calibri" w:hAnsi="Calibri" w:cs="Calibri"/>
      <w:szCs w:val="21"/>
    </w:rPr>
  </w:style>
  <w:style w:type="character" w:customStyle="1" w:styleId="181">
    <w:name w:val="批注文字 Char"/>
    <w:basedOn w:val="44"/>
    <w:link w:val="16"/>
    <w:qFormat/>
    <w:uiPriority w:val="0"/>
    <w:rPr>
      <w:rFonts w:ascii="宋体"/>
      <w:sz w:val="34"/>
    </w:rPr>
  </w:style>
  <w:style w:type="character" w:customStyle="1" w:styleId="182">
    <w:name w:val="批注主题 Char"/>
    <w:basedOn w:val="181"/>
    <w:link w:val="40"/>
    <w:qFormat/>
    <w:uiPriority w:val="99"/>
    <w:rPr>
      <w:rFonts w:ascii="宋体"/>
      <w:sz w:val="34"/>
    </w:rPr>
  </w:style>
  <w:style w:type="paragraph" w:customStyle="1" w:styleId="183">
    <w:name w:val="评价"/>
    <w:basedOn w:val="1"/>
    <w:qFormat/>
    <w:uiPriority w:val="0"/>
    <w:pPr>
      <w:spacing w:afterLines="20"/>
      <w:ind w:firstLine="1446" w:firstLineChars="200"/>
    </w:pPr>
    <w:rPr>
      <w:rFonts w:ascii="Calibri" w:hAnsi="Calibri"/>
      <w:sz w:val="24"/>
    </w:rPr>
  </w:style>
  <w:style w:type="paragraph" w:customStyle="1" w:styleId="18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qFormat/>
    <w:uiPriority w:val="0"/>
    <w:rPr>
      <w:color w:val="4D90F0"/>
    </w:rPr>
  </w:style>
  <w:style w:type="character" w:customStyle="1" w:styleId="186">
    <w:name w:val="body text Char1"/>
    <w:qFormat/>
    <w:uiPriority w:val="0"/>
    <w:rPr>
      <w:rFonts w:eastAsia="宋体"/>
      <w:kern w:val="2"/>
      <w:sz w:val="21"/>
      <w:lang w:val="en-US" w:eastAsia="zh-CN" w:bidi="ar-SA"/>
    </w:rPr>
  </w:style>
  <w:style w:type="character" w:customStyle="1" w:styleId="187">
    <w:name w:val="普通(网站) Char"/>
    <w:link w:val="37"/>
    <w:qFormat/>
    <w:uiPriority w:val="0"/>
    <w:rPr>
      <w:kern w:val="2"/>
      <w:sz w:val="24"/>
      <w:szCs w:val="24"/>
    </w:rPr>
  </w:style>
  <w:style w:type="character" w:customStyle="1" w:styleId="188">
    <w:name w:val="批注文字 Char1"/>
    <w:qFormat/>
    <w:uiPriority w:val="99"/>
    <w:rPr>
      <w:rFonts w:ascii="宋体"/>
      <w:sz w:val="34"/>
    </w:rPr>
  </w:style>
  <w:style w:type="character" w:customStyle="1" w:styleId="189">
    <w:name w:val="正文缩进 Char1"/>
    <w:qFormat/>
    <w:uiPriority w:val="0"/>
    <w:rPr>
      <w:rFonts w:eastAsia="宋体"/>
      <w:kern w:val="2"/>
      <w:sz w:val="21"/>
      <w:lang w:val="en-US" w:eastAsia="zh-CN" w:bidi="ar-SA"/>
    </w:rPr>
  </w:style>
  <w:style w:type="character" w:customStyle="1" w:styleId="190">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E000-5C03-48F7-84A4-89D67B91F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6575</Words>
  <Characters>6737</Characters>
  <Lines>60</Lines>
  <Paragraphs>17</Paragraphs>
  <TotalTime>6</TotalTime>
  <ScaleCrop>false</ScaleCrop>
  <LinksUpToDate>false</LinksUpToDate>
  <CharactersWithSpaces>7973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2021-11-30T07:24:00Z</dcterms:created>
  <dc:creator>thsware</dc:creator>
  <cp:lastModifiedBy>甜甜</cp:lastModifiedBy>
  <cp:lastPrinted>2021-05-09T08:02:00Z</cp:lastPrinted>
  <dcterms:modified xsi:type="dcterms:W3CDTF">2023-03-09T09:19:08Z</dcterms:modified>
  <dc:title>招  标　文　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5945DF101A4C41A6ADA9B72BFDF7D650</vt:lpwstr>
  </property>
</Properties>
</file>