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default" w:ascii="华文中宋" w:hAnsi="华文中宋" w:eastAsia="华文中宋"/>
          <w:b/>
          <w:bCs/>
          <w:sz w:val="50"/>
          <w:szCs w:val="44"/>
          <w:lang w:val="en-US" w:eastAsia="zh-CN"/>
        </w:rPr>
      </w:pPr>
      <w:r>
        <w:rPr>
          <w:rFonts w:hint="eastAsia" w:ascii="华文中宋" w:hAnsi="华文中宋" w:eastAsia="华文中宋"/>
          <w:b/>
          <w:bCs/>
          <w:sz w:val="50"/>
          <w:szCs w:val="44"/>
        </w:rPr>
        <w:t>深圳实验学校</w:t>
      </w:r>
      <w:r>
        <w:rPr>
          <w:rFonts w:hint="eastAsia" w:ascii="华文中宋" w:hAnsi="华文中宋" w:eastAsia="华文中宋"/>
          <w:b/>
          <w:bCs/>
          <w:sz w:val="50"/>
          <w:szCs w:val="44"/>
          <w:lang w:val="en-US" w:eastAsia="zh-CN"/>
        </w:rPr>
        <w:t>高中部烟雾净化系统</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项目招标文件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w:t>
      </w:r>
      <w:r>
        <w:rPr>
          <w:rFonts w:hint="eastAsia" w:ascii="黑体" w:hAnsi="黑体" w:eastAsia="黑体"/>
          <w:sz w:val="28"/>
          <w:szCs w:val="28"/>
          <w:lang w:val="en-US" w:eastAsia="zh-CN"/>
        </w:rPr>
        <w:t>3006</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年</w:t>
      </w:r>
      <w:r>
        <w:rPr>
          <w:rFonts w:hint="eastAsia" w:ascii="黑体" w:hAnsi="华文中宋" w:eastAsia="黑体" w:cs="Arial"/>
          <w:sz w:val="32"/>
          <w:szCs w:val="32"/>
          <w:lang w:val="en-US" w:eastAsia="zh-CN"/>
        </w:rPr>
        <w:t>三</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十六</w:t>
      </w:r>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eastAsia="宋体" w:cs="宋体"/>
          <w:szCs w:val="21"/>
          <w:lang w:val="en-US" w:eastAsia="zh-CN"/>
        </w:rPr>
      </w:pPr>
      <w:r>
        <w:rPr>
          <w:rFonts w:hint="eastAsia" w:ascii="宋体" w:hAnsi="宋体" w:cs="宋体"/>
          <w:szCs w:val="21"/>
        </w:rPr>
        <w:t xml:space="preserve">      项目编号：  SZSYCG202</w:t>
      </w:r>
      <w:r>
        <w:rPr>
          <w:rFonts w:hint="eastAsia" w:ascii="宋体" w:hAnsi="宋体" w:cs="宋体"/>
          <w:szCs w:val="21"/>
          <w:lang w:val="en-US" w:eastAsia="zh-CN"/>
        </w:rPr>
        <w:t>3006</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深圳实验学校</w:t>
      </w:r>
      <w:r>
        <w:rPr>
          <w:rFonts w:hint="eastAsia" w:ascii="宋体" w:hAnsi="宋体" w:cs="宋体"/>
          <w:szCs w:val="21"/>
          <w:lang w:val="en-US" w:eastAsia="zh-CN"/>
        </w:rPr>
        <w:t>高中部烟雾净化系统项目</w:t>
      </w:r>
      <w:r>
        <w:rPr>
          <w:rFonts w:hint="eastAsia" w:ascii="宋体" w:hAnsi="宋体" w:cs="宋体"/>
          <w:szCs w:val="21"/>
        </w:rPr>
        <w:t xml:space="preserve">  </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4"/>
      <w:bookmarkStart w:id="2" w:name="OLE_LINK3"/>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其他资料2"/>
      <w:bookmarkEnd w:id="3"/>
      <w:bookmarkStart w:id="4" w:name="bt投标人须知"/>
      <w:bookmarkEnd w:id="4"/>
      <w:bookmarkStart w:id="5" w:name="bt合同条款"/>
      <w:bookmarkEnd w:id="5"/>
      <w:bookmarkStart w:id="6" w:name="bt技术标投标文件格式"/>
      <w:bookmarkEnd w:id="6"/>
      <w:bookmarkStart w:id="7" w:name="bt其他资料由投标人自定"/>
      <w:bookmarkEnd w:id="7"/>
      <w:bookmarkStart w:id="8" w:name="bt说明"/>
      <w:bookmarkEnd w:id="8"/>
      <w:bookmarkStart w:id="9" w:name="bt投标文件签署授权委托书"/>
      <w:bookmarkEnd w:id="9"/>
      <w:bookmarkStart w:id="10" w:name="bt商务标投标文件格式"/>
      <w:bookmarkEnd w:id="10"/>
      <w:bookmarkStart w:id="11" w:name="bt开标一览表"/>
      <w:bookmarkEnd w:id="11"/>
      <w:bookmarkStart w:id="12" w:name="bt合同格式"/>
      <w:bookmarkEnd w:id="12"/>
      <w:bookmarkStart w:id="13" w:name="bt合同条款及格式"/>
      <w:bookmarkEnd w:id="13"/>
      <w:bookmarkStart w:id="14" w:name="bt投标人情况介绍"/>
      <w:bookmarkEnd w:id="14"/>
      <w:bookmarkStart w:id="15" w:name="bt投标报价汇总表"/>
      <w:bookmarkEnd w:id="15"/>
      <w:bookmarkStart w:id="16" w:name="合同格式"/>
      <w:bookmarkEnd w:id="16"/>
      <w:bookmarkStart w:id="17" w:name="bt项目管理班子配备情况"/>
      <w:bookmarkEnd w:id="17"/>
      <w:bookmarkStart w:id="18" w:name="bt投标函"/>
      <w:bookmarkEnd w:id="18"/>
      <w:bookmarkStart w:id="19" w:name="bt本工程承诺书"/>
      <w:bookmarkEnd w:id="19"/>
    </w:p>
    <w:p>
      <w:pPr>
        <w:pStyle w:val="2"/>
        <w:pageBreakBefore w:val="0"/>
        <w:kinsoku/>
        <w:wordWrap/>
        <w:overflowPunct/>
        <w:topLinePunct w:val="0"/>
        <w:autoSpaceDE/>
        <w:autoSpaceDN/>
        <w:bidi w:val="0"/>
        <w:snapToGrid/>
        <w:spacing w:line="320" w:lineRule="exact"/>
      </w:pPr>
      <w:r>
        <w:rPr>
          <w:rFonts w:hint="eastAsia"/>
        </w:rPr>
        <w:t>第二章  项目需求</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bookmarkStart w:id="20" w:name="_Toc73521547"/>
      <w:bookmarkStart w:id="21" w:name="_Toc73518117"/>
      <w:bookmarkStart w:id="22" w:name="_Toc60560625"/>
      <w:bookmarkStart w:id="23" w:name="_Toc100052364"/>
      <w:bookmarkStart w:id="24" w:name="_Toc60631620"/>
      <w:bookmarkStart w:id="25" w:name="_Toc73517639"/>
      <w:bookmarkStart w:id="26" w:name="_Toc73521635"/>
      <w:bookmarkStart w:id="27" w:name="_Toc101074876"/>
      <w:r>
        <w:rPr>
          <w:rFonts w:hint="eastAsia" w:cs="宋体"/>
          <w:szCs w:val="28"/>
        </w:rPr>
        <w:t>一、项目概况</w:t>
      </w:r>
    </w:p>
    <w:bookmarkEnd w:id="20"/>
    <w:bookmarkEnd w:id="21"/>
    <w:bookmarkEnd w:id="22"/>
    <w:bookmarkEnd w:id="23"/>
    <w:bookmarkEnd w:id="24"/>
    <w:bookmarkEnd w:id="25"/>
    <w:bookmarkEnd w:id="26"/>
    <w:bookmarkEnd w:id="27"/>
    <w:p>
      <w:pPr>
        <w:pageBreakBefore w:val="0"/>
        <w:kinsoku/>
        <w:wordWrap/>
        <w:overflowPunct/>
        <w:topLinePunct w:val="0"/>
        <w:autoSpaceDE/>
        <w:autoSpaceDN/>
        <w:bidi w:val="0"/>
        <w:snapToGrid/>
        <w:spacing w:line="320" w:lineRule="exact"/>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lang w:val="en-US" w:eastAsia="zh-CN"/>
        </w:rPr>
        <w:t>深圳实验学校高中部烟雾净化系统</w:t>
      </w:r>
      <w:r>
        <w:rPr>
          <w:rFonts w:hint="eastAsia" w:ascii="宋体" w:hAnsi="宋体" w:cs="宋体"/>
          <w:szCs w:val="21"/>
        </w:rPr>
        <w:t>。</w:t>
      </w:r>
    </w:p>
    <w:p>
      <w:pPr>
        <w:pStyle w:val="5"/>
        <w:pageBreakBefore w:val="0"/>
        <w:kinsoku/>
        <w:wordWrap/>
        <w:overflowPunct/>
        <w:topLinePunct w:val="0"/>
        <w:autoSpaceDE/>
        <w:autoSpaceDN/>
        <w:bidi w:val="0"/>
        <w:snapToGrid/>
        <w:spacing w:before="120" w:beforeLines="50" w:after="120" w:afterLines="50" w:line="320" w:lineRule="exact"/>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47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994"/>
        <w:gridCol w:w="2939"/>
        <w:gridCol w:w="904"/>
        <w:gridCol w:w="751"/>
        <w:gridCol w:w="1378"/>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2939"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0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751"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378"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2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6"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r>
              <w:rPr>
                <w:rFonts w:hint="eastAsia"/>
              </w:rPr>
              <w:t>1</w:t>
            </w:r>
          </w:p>
        </w:tc>
        <w:tc>
          <w:tcPr>
            <w:tcW w:w="994" w:type="dxa"/>
            <w:vAlign w:val="center"/>
          </w:tcPr>
          <w:p>
            <w:pPr>
              <w:pageBreakBefore w:val="0"/>
              <w:widowControl/>
              <w:kinsoku/>
              <w:wordWrap/>
              <w:overflowPunct/>
              <w:topLinePunct w:val="0"/>
              <w:autoSpaceDE/>
              <w:autoSpaceDN/>
              <w:bidi w:val="0"/>
              <w:snapToGrid/>
              <w:spacing w:line="320" w:lineRule="exact"/>
              <w:jc w:val="center"/>
              <w:textAlignment w:val="center"/>
              <w:rPr>
                <w:rFonts w:ascii="宋体" w:hAnsi="宋体" w:cs="宋体"/>
                <w:color w:val="000000"/>
                <w:kern w:val="0"/>
                <w:sz w:val="18"/>
                <w:szCs w:val="18"/>
                <w:lang w:bidi="ar"/>
              </w:rPr>
            </w:pPr>
          </w:p>
        </w:tc>
        <w:tc>
          <w:tcPr>
            <w:tcW w:w="2939" w:type="dxa"/>
            <w:vAlign w:val="center"/>
          </w:tcPr>
          <w:p>
            <w:pPr>
              <w:keepNext w:val="0"/>
              <w:keepLines w:val="0"/>
              <w:widowControl/>
              <w:suppressLineNumbers w:val="0"/>
              <w:jc w:val="center"/>
              <w:textAlignment w:val="center"/>
              <w:rPr>
                <w:rFonts w:hint="eastAsia" w:cs="宋体" w:asciiTheme="minorEastAsia" w:hAnsiTheme="minorEastAsia" w:eastAsiaTheme="minorEastAsia"/>
                <w:kern w:val="0"/>
                <w:szCs w:val="21"/>
                <w:lang w:val="en-US" w:eastAsia="zh-CN" w:bidi="ar"/>
              </w:rPr>
            </w:pPr>
            <w:r>
              <w:rPr>
                <w:rFonts w:hint="eastAsia" w:ascii="宋体" w:hAnsi="宋体" w:eastAsia="宋体" w:cs="宋体"/>
                <w:i w:val="0"/>
                <w:iCs w:val="0"/>
                <w:color w:val="000000"/>
                <w:kern w:val="0"/>
                <w:sz w:val="20"/>
                <w:szCs w:val="20"/>
                <w:u w:val="none"/>
                <w:lang w:val="en-US" w:eastAsia="zh-CN" w:bidi="ar"/>
              </w:rPr>
              <w:t>烟雾净化系统</w:t>
            </w:r>
          </w:p>
        </w:tc>
        <w:tc>
          <w:tcPr>
            <w:tcW w:w="904"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1</w:t>
            </w:r>
          </w:p>
        </w:tc>
        <w:tc>
          <w:tcPr>
            <w:tcW w:w="751" w:type="dxa"/>
            <w:vAlign w:val="center"/>
          </w:tcPr>
          <w:p>
            <w:pPr>
              <w:keepNext w:val="0"/>
              <w:keepLines w:val="0"/>
              <w:widowControl/>
              <w:suppressLineNumbers w:val="0"/>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套</w:t>
            </w:r>
            <w:bookmarkStart w:id="30" w:name="_GoBack"/>
            <w:bookmarkEnd w:id="30"/>
          </w:p>
        </w:tc>
        <w:tc>
          <w:tcPr>
            <w:tcW w:w="1378" w:type="dxa"/>
            <w:vAlign w:val="center"/>
          </w:tcPr>
          <w:p>
            <w:pPr>
              <w:pageBreakBefore w:val="0"/>
              <w:kinsoku/>
              <w:wordWrap/>
              <w:overflowPunct/>
              <w:topLinePunct w:val="0"/>
              <w:autoSpaceDE/>
              <w:autoSpaceDN/>
              <w:bidi w:val="0"/>
              <w:snapToGrid/>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55000</w:t>
            </w:r>
          </w:p>
        </w:tc>
        <w:tc>
          <w:tcPr>
            <w:tcW w:w="624" w:type="dxa"/>
          </w:tcPr>
          <w:p>
            <w:pPr>
              <w:pageBreakBefore w:val="0"/>
              <w:kinsoku/>
              <w:wordWrap/>
              <w:overflowPunct/>
              <w:topLinePunct w:val="0"/>
              <w:autoSpaceDE/>
              <w:autoSpaceDN/>
              <w:bidi w:val="0"/>
              <w:snapToGrid/>
              <w:spacing w:line="320" w:lineRule="exact"/>
              <w:jc w:val="center"/>
              <w:rPr>
                <w:rFonts w:ascii="宋体" w:hAnsi="宋体" w:cs="宋体"/>
                <w:b/>
                <w:szCs w:val="21"/>
              </w:rPr>
            </w:pPr>
          </w:p>
        </w:tc>
      </w:tr>
    </w:tbl>
    <w:p>
      <w:pPr>
        <w:pageBreakBefore w:val="0"/>
        <w:kinsoku/>
        <w:wordWrap/>
        <w:overflowPunct/>
        <w:topLinePunct w:val="0"/>
        <w:autoSpaceDE/>
        <w:autoSpaceDN/>
        <w:bidi w:val="0"/>
        <w:snapToGrid/>
        <w:spacing w:line="320" w:lineRule="exact"/>
        <w:rPr>
          <w:rFonts w:hint="eastAsia" w:ascii="宋体" w:hAnsi="宋体" w:eastAsia="宋体" w:cs="宋体"/>
          <w:b/>
          <w:szCs w:val="21"/>
          <w:lang w:val="en-US" w:eastAsia="zh-CN"/>
        </w:rPr>
      </w:pP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pageBreakBefore w:val="0"/>
        <w:kinsoku/>
        <w:wordWrap/>
        <w:overflowPunct/>
        <w:topLinePunct w:val="0"/>
        <w:autoSpaceDE/>
        <w:autoSpaceDN/>
        <w:bidi w:val="0"/>
        <w:snapToGrid/>
        <w:spacing w:line="320" w:lineRule="exact"/>
        <w:rPr>
          <w:rFonts w:ascii="宋体" w:hAnsi="宋体" w:cs="宋体"/>
          <w:b/>
          <w:bCs/>
          <w:szCs w:val="21"/>
        </w:rPr>
      </w:pPr>
    </w:p>
    <w:p>
      <w:pPr>
        <w:pStyle w:val="5"/>
        <w:pageBreakBefore w:val="0"/>
        <w:kinsoku/>
        <w:wordWrap/>
        <w:overflowPunct/>
        <w:topLinePunct w:val="0"/>
        <w:autoSpaceDE/>
        <w:autoSpaceDN/>
        <w:bidi w:val="0"/>
        <w:snapToGrid/>
        <w:spacing w:before="0" w:after="0" w:line="240" w:lineRule="auto"/>
        <w:rPr>
          <w:rFonts w:cs="宋体"/>
          <w:szCs w:val="28"/>
        </w:rPr>
      </w:pPr>
      <w:r>
        <w:rPr>
          <w:rFonts w:hint="eastAsia" w:cs="宋体"/>
          <w:szCs w:val="28"/>
        </w:rPr>
        <w:t>三、具体技术要求</w:t>
      </w:r>
    </w:p>
    <w:p>
      <w:pPr>
        <w:pageBreakBefore w:val="0"/>
        <w:kinsoku/>
        <w:wordWrap/>
        <w:overflowPunct/>
        <w:topLinePunct w:val="0"/>
        <w:autoSpaceDE/>
        <w:autoSpaceDN/>
        <w:bidi w:val="0"/>
        <w:snapToGrid/>
        <w:spacing w:line="320" w:lineRule="exact"/>
        <w:rPr>
          <w:rFonts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tbl>
      <w:tblPr>
        <w:tblStyle w:val="40"/>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243"/>
        <w:gridCol w:w="5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14"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序号</w:t>
            </w:r>
          </w:p>
        </w:tc>
        <w:tc>
          <w:tcPr>
            <w:tcW w:w="2243"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货物名称</w:t>
            </w:r>
          </w:p>
        </w:tc>
        <w:tc>
          <w:tcPr>
            <w:tcW w:w="5957" w:type="dxa"/>
            <w:vAlign w:val="center"/>
          </w:tcPr>
          <w:p>
            <w:pPr>
              <w:autoSpaceDE w:val="0"/>
              <w:autoSpaceDN w:val="0"/>
              <w:adjustRightInd w:val="0"/>
              <w:spacing w:line="360" w:lineRule="auto"/>
              <w:contextualSpacing/>
              <w:jc w:val="center"/>
              <w:rPr>
                <w:rFonts w:hint="eastAsia" w:ascii="宋体" w:hAnsi="宋体" w:cs="宋体"/>
                <w:b/>
                <w:vertAlign w:val="baseline"/>
              </w:rPr>
            </w:pPr>
            <w:r>
              <w:rPr>
                <w:rFonts w:hint="eastAsia" w:asciiTheme="minorEastAsia" w:hAnsiTheme="minorEastAsia" w:eastAsiaTheme="minorEastAsia" w:cstheme="minorEastAsia"/>
                <w:b/>
                <w:bCs/>
                <w:sz w:val="21"/>
                <w:szCs w:val="21"/>
                <w:lang w:val="zh-CN"/>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4" w:type="dxa"/>
            <w:vAlign w:val="center"/>
          </w:tcPr>
          <w:p>
            <w:pPr>
              <w:pageBreakBefore w:val="0"/>
              <w:widowControl/>
              <w:kinsoku/>
              <w:wordWrap/>
              <w:overflowPunct/>
              <w:topLinePunct w:val="0"/>
              <w:autoSpaceDE/>
              <w:autoSpaceDN/>
              <w:bidi w:val="0"/>
              <w:snapToGrid/>
              <w:spacing w:line="320" w:lineRule="exact"/>
              <w:jc w:val="center"/>
              <w:textAlignment w:val="center"/>
              <w:rPr>
                <w:rFonts w:hint="eastAsia" w:asciiTheme="minorEastAsia" w:hAnsiTheme="minorEastAsia" w:eastAsiaTheme="minorEastAsia" w:cstheme="minorEastAsia"/>
                <w:color w:val="000000"/>
                <w:kern w:val="0"/>
                <w:sz w:val="21"/>
                <w:szCs w:val="21"/>
                <w:lang w:val="en-US" w:eastAsia="zh-CN" w:bidi="ar"/>
              </w:rPr>
            </w:pPr>
            <w:r>
              <w:rPr>
                <w:rFonts w:hint="eastAsia"/>
              </w:rPr>
              <w:t>1</w:t>
            </w:r>
          </w:p>
        </w:tc>
        <w:tc>
          <w:tcPr>
            <w:tcW w:w="2243"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kern w:val="2"/>
                <w:sz w:val="21"/>
                <w:szCs w:val="21"/>
                <w:highlight w:val="none"/>
                <w:lang w:val="en-US" w:eastAsia="zh-CN" w:bidi="ar-SA"/>
              </w:rPr>
            </w:pPr>
            <w:r>
              <w:rPr>
                <w:rFonts w:hint="eastAsia" w:ascii="宋体" w:hAnsi="宋体" w:eastAsia="宋体" w:cs="宋体"/>
                <w:i w:val="0"/>
                <w:iCs w:val="0"/>
                <w:color w:val="000000"/>
                <w:kern w:val="0"/>
                <w:sz w:val="20"/>
                <w:szCs w:val="20"/>
                <w:u w:val="none"/>
                <w:lang w:val="en-US" w:eastAsia="zh-CN" w:bidi="ar"/>
              </w:rPr>
              <w:t>烟雾净化系统</w:t>
            </w:r>
          </w:p>
        </w:tc>
        <w:tc>
          <w:tcPr>
            <w:tcW w:w="5957" w:type="dxa"/>
            <w:vAlign w:val="top"/>
          </w:tcPr>
          <w:p>
            <w:pPr>
              <w:keepNext w:val="0"/>
              <w:keepLines w:val="0"/>
              <w:widowControl/>
              <w:suppressLineNumbers w:val="0"/>
              <w:jc w:val="left"/>
              <w:textAlignment w:val="top"/>
              <w:rPr>
                <w:rFonts w:hint="eastAsia"/>
              </w:rPr>
            </w:pPr>
            <w:r>
              <w:rPr>
                <w:rFonts w:hint="eastAsia"/>
              </w:rPr>
              <w:t>五道净化程序,不锈钢防火网、初效棉过滤芯、PP高效过滤芯、一级活性炭过滤芯、二级活性炭过滤芯，净化效果99.97% @ 0.3μm。整机功率700W，750m3/h，2000Pa，最大转速5500r/min，噪音低于60dB，变径接口φ100mm-φ150mm，含连接管道。</w:t>
            </w:r>
          </w:p>
          <w:p>
            <w:pPr>
              <w:keepNext w:val="0"/>
              <w:keepLines w:val="0"/>
              <w:widowControl/>
              <w:suppressLineNumbers w:val="0"/>
              <w:jc w:val="left"/>
              <w:textAlignment w:val="top"/>
              <w:rPr>
                <w:rFonts w:hint="eastAsia" w:asciiTheme="minorEastAsia" w:hAnsiTheme="minorEastAsia" w:eastAsiaTheme="minorEastAsia" w:cstheme="minorEastAsia"/>
                <w:bCs/>
                <w:kern w:val="2"/>
                <w:sz w:val="21"/>
                <w:szCs w:val="21"/>
                <w:highlight w:val="none"/>
                <w:lang w:val="en-US" w:eastAsia="zh-CN" w:bidi="ar-SA"/>
              </w:rPr>
            </w:pPr>
            <w:r>
              <w:rPr>
                <w:rFonts w:hint="eastAsia"/>
              </w:rPr>
              <w:t>与镭射主机HZZ-V300实现双向通信，自动同步启动/关闭系统，数字显示饱和度、风速、运行速度，饱和状态自动报警。</w:t>
            </w:r>
          </w:p>
        </w:tc>
      </w:tr>
    </w:tbl>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90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660"/>
        <w:gridCol w:w="6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序号</w:t>
            </w:r>
          </w:p>
        </w:tc>
        <w:tc>
          <w:tcPr>
            <w:tcW w:w="1660" w:type="dxa"/>
            <w:vAlign w:val="center"/>
          </w:tcPr>
          <w:p>
            <w:pPr>
              <w:jc w:val="center"/>
              <w:rPr>
                <w:rFonts w:ascii="宋体" w:hAnsi="宋体" w:cs="宋体"/>
                <w:b/>
              </w:rPr>
            </w:pPr>
            <w:r>
              <w:rPr>
                <w:rFonts w:hint="eastAsia" w:ascii="宋体" w:hAnsi="宋体" w:cs="宋体"/>
                <w:b/>
              </w:rPr>
              <w:t>目录</w:t>
            </w:r>
          </w:p>
        </w:tc>
        <w:tc>
          <w:tcPr>
            <w:tcW w:w="6088"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1</w:t>
            </w:r>
          </w:p>
        </w:tc>
        <w:tc>
          <w:tcPr>
            <w:tcW w:w="1660" w:type="dxa"/>
            <w:vAlign w:val="center"/>
          </w:tcPr>
          <w:p>
            <w:pPr>
              <w:rPr>
                <w:rFonts w:ascii="宋体" w:hAnsi="宋体" w:cs="宋体"/>
              </w:rPr>
            </w:pPr>
            <w:r>
              <w:rPr>
                <w:rFonts w:hint="eastAsia" w:ascii="宋体" w:hAnsi="宋体" w:cs="宋体"/>
              </w:rPr>
              <w:t>免费保修期</w:t>
            </w:r>
          </w:p>
        </w:tc>
        <w:tc>
          <w:tcPr>
            <w:tcW w:w="6088"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2</w:t>
            </w:r>
          </w:p>
        </w:tc>
        <w:tc>
          <w:tcPr>
            <w:tcW w:w="1660" w:type="dxa"/>
          </w:tcPr>
          <w:p>
            <w:pPr>
              <w:rPr>
                <w:rFonts w:ascii="宋体" w:hAnsi="宋体" w:cs="宋体"/>
              </w:rPr>
            </w:pPr>
            <w:r>
              <w:rPr>
                <w:rFonts w:hint="eastAsia" w:ascii="宋体" w:hAnsi="宋体" w:cs="宋体"/>
              </w:rPr>
              <w:t>维修响应及故障解决时间</w:t>
            </w:r>
          </w:p>
        </w:tc>
        <w:tc>
          <w:tcPr>
            <w:tcW w:w="6088"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Align w:val="center"/>
          </w:tcPr>
          <w:p>
            <w:pPr>
              <w:jc w:val="center"/>
              <w:rPr>
                <w:rFonts w:ascii="宋体" w:hAnsi="宋体" w:cs="宋体"/>
                <w:b/>
              </w:rPr>
            </w:pPr>
            <w:r>
              <w:rPr>
                <w:rFonts w:hint="eastAsia" w:ascii="宋体" w:hAnsi="宋体" w:cs="宋体"/>
                <w:b/>
              </w:rPr>
              <w:t>3</w:t>
            </w:r>
          </w:p>
        </w:tc>
        <w:tc>
          <w:tcPr>
            <w:tcW w:w="1660" w:type="dxa"/>
            <w:vAlign w:val="center"/>
          </w:tcPr>
          <w:p>
            <w:pPr>
              <w:rPr>
                <w:rFonts w:ascii="宋体" w:hAnsi="宋体" w:cs="宋体"/>
                <w:b/>
              </w:rPr>
            </w:pPr>
            <w:r>
              <w:rPr>
                <w:rFonts w:hint="eastAsia" w:ascii="宋体" w:hAnsi="宋体" w:cs="宋体"/>
              </w:rPr>
              <w:t>其他</w:t>
            </w:r>
          </w:p>
        </w:tc>
        <w:tc>
          <w:tcPr>
            <w:tcW w:w="6088"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39"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1</w:t>
            </w:r>
          </w:p>
        </w:tc>
        <w:tc>
          <w:tcPr>
            <w:tcW w:w="1660" w:type="dxa"/>
            <w:vMerge w:val="restart"/>
            <w:vAlign w:val="center"/>
          </w:tcPr>
          <w:p>
            <w:pPr>
              <w:jc w:val="center"/>
              <w:rPr>
                <w:rFonts w:ascii="宋体" w:hAnsi="宋体" w:cs="宋体"/>
              </w:rPr>
            </w:pPr>
            <w:r>
              <w:rPr>
                <w:rFonts w:hint="eastAsia" w:ascii="宋体" w:hAnsi="宋体" w:cs="宋体"/>
              </w:rPr>
              <w:t>关于交货</w:t>
            </w:r>
          </w:p>
        </w:tc>
        <w:tc>
          <w:tcPr>
            <w:tcW w:w="6088" w:type="dxa"/>
          </w:tcPr>
          <w:p>
            <w:pPr>
              <w:rPr>
                <w:rFonts w:ascii="宋体" w:hAnsi="宋体" w:cs="宋体"/>
                <w:b/>
              </w:rPr>
            </w:pPr>
            <w:r>
              <w:rPr>
                <w:rFonts w:hint="eastAsia" w:ascii="宋体" w:hAnsi="宋体" w:cs="宋体"/>
                <w:bCs/>
                <w:szCs w:val="21"/>
              </w:rPr>
              <w:t>1.1</w:t>
            </w:r>
            <w:r>
              <w:rPr>
                <w:rFonts w:hint="eastAsia" w:ascii="宋体" w:hAnsi="宋体" w:cs="宋体"/>
                <w:bCs/>
                <w:szCs w:val="21"/>
                <w:highlight w:val="yellow"/>
              </w:rPr>
              <w:t xml:space="preserve">签订合同后 </w:t>
            </w:r>
            <w:r>
              <w:rPr>
                <w:rFonts w:hint="eastAsia" w:ascii="宋体" w:hAnsi="宋体" w:cs="宋体"/>
                <w:b/>
                <w:color w:val="FF0000"/>
                <w:szCs w:val="21"/>
                <w:highlight w:val="yellow"/>
                <w:u w:val="single"/>
                <w:shd w:val="clear" w:color="auto" w:fill="FFFF00"/>
              </w:rPr>
              <w:t xml:space="preserve"> </w:t>
            </w:r>
            <w:r>
              <w:rPr>
                <w:rFonts w:hint="eastAsia" w:ascii="宋体" w:hAnsi="宋体" w:cs="宋体"/>
                <w:b/>
                <w:color w:val="FF0000"/>
                <w:szCs w:val="21"/>
                <w:highlight w:val="yellow"/>
                <w:u w:val="single"/>
                <w:shd w:val="clear" w:color="auto" w:fill="FFFF00"/>
                <w:lang w:val="en-US" w:eastAsia="zh-CN"/>
              </w:rPr>
              <w:t>15</w:t>
            </w:r>
            <w:r>
              <w:rPr>
                <w:rFonts w:hint="eastAsia" w:ascii="宋体" w:hAnsi="宋体" w:cs="宋体"/>
                <w:b/>
                <w:color w:val="FF0000"/>
                <w:szCs w:val="21"/>
                <w:highlight w:val="yellow"/>
                <w:u w:val="single"/>
                <w:shd w:val="clear" w:color="auto" w:fill="FFFF00"/>
              </w:rPr>
              <w:t xml:space="preserve"> </w:t>
            </w:r>
            <w:r>
              <w:rPr>
                <w:rFonts w:hint="eastAsia" w:ascii="宋体" w:hAnsi="宋体" w:cs="宋体"/>
                <w:bCs/>
                <w:szCs w:val="21"/>
                <w:highlight w:val="yellow"/>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vAlign w:val="center"/>
          </w:tcPr>
          <w:p>
            <w:pPr>
              <w:jc w:val="center"/>
              <w:rPr>
                <w:rFonts w:ascii="宋体" w:hAnsi="宋体" w:cs="宋体"/>
              </w:rPr>
            </w:pPr>
          </w:p>
        </w:tc>
        <w:tc>
          <w:tcPr>
            <w:tcW w:w="6088"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restart"/>
            <w:vAlign w:val="center"/>
          </w:tcPr>
          <w:p>
            <w:pPr>
              <w:jc w:val="center"/>
              <w:rPr>
                <w:rFonts w:ascii="宋体" w:hAnsi="宋体" w:cs="宋体"/>
                <w:b/>
              </w:rPr>
            </w:pPr>
            <w:r>
              <w:rPr>
                <w:rFonts w:hint="eastAsia" w:ascii="宋体" w:hAnsi="宋体" w:cs="宋体"/>
                <w:b/>
              </w:rPr>
              <w:t>2</w:t>
            </w:r>
          </w:p>
        </w:tc>
        <w:tc>
          <w:tcPr>
            <w:tcW w:w="1660" w:type="dxa"/>
            <w:vMerge w:val="restart"/>
            <w:vAlign w:val="center"/>
          </w:tcPr>
          <w:p>
            <w:pPr>
              <w:jc w:val="center"/>
              <w:rPr>
                <w:rFonts w:ascii="宋体" w:hAnsi="宋体" w:cs="宋体"/>
              </w:rPr>
            </w:pPr>
            <w:r>
              <w:rPr>
                <w:rFonts w:hint="eastAsia" w:ascii="宋体" w:hAnsi="宋体" w:cs="宋体"/>
              </w:rPr>
              <w:t>关于验收</w:t>
            </w:r>
          </w:p>
        </w:tc>
        <w:tc>
          <w:tcPr>
            <w:tcW w:w="6088"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1" w:type="dxa"/>
            <w:vMerge w:val="continue"/>
            <w:vAlign w:val="center"/>
          </w:tcPr>
          <w:p>
            <w:pPr>
              <w:jc w:val="center"/>
              <w:rPr>
                <w:rFonts w:ascii="宋体" w:hAnsi="宋体" w:cs="宋体"/>
                <w:b/>
              </w:rPr>
            </w:pPr>
          </w:p>
        </w:tc>
        <w:tc>
          <w:tcPr>
            <w:tcW w:w="1660" w:type="dxa"/>
            <w:vMerge w:val="continue"/>
          </w:tcPr>
          <w:p>
            <w:pPr>
              <w:rPr>
                <w:rFonts w:ascii="宋体" w:hAnsi="宋体" w:cs="宋体"/>
                <w:b/>
              </w:rPr>
            </w:pPr>
          </w:p>
        </w:tc>
        <w:tc>
          <w:tcPr>
            <w:tcW w:w="6088"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投标书"/>
      <w:bookmarkEnd w:id="28"/>
      <w:bookmarkStart w:id="29" w:name="bt附件"/>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24200C"/>
    <w:rsid w:val="11416217"/>
    <w:rsid w:val="12DD1B28"/>
    <w:rsid w:val="12FE3950"/>
    <w:rsid w:val="15B13C57"/>
    <w:rsid w:val="16B304F0"/>
    <w:rsid w:val="187F2692"/>
    <w:rsid w:val="1BA51044"/>
    <w:rsid w:val="1BE978E3"/>
    <w:rsid w:val="20872C9F"/>
    <w:rsid w:val="216D7189"/>
    <w:rsid w:val="239F050C"/>
    <w:rsid w:val="257E17F7"/>
    <w:rsid w:val="275663DD"/>
    <w:rsid w:val="278E5053"/>
    <w:rsid w:val="2BF92562"/>
    <w:rsid w:val="2DE024B6"/>
    <w:rsid w:val="2ED0393D"/>
    <w:rsid w:val="312C457E"/>
    <w:rsid w:val="32911927"/>
    <w:rsid w:val="33562ADE"/>
    <w:rsid w:val="33F52CFD"/>
    <w:rsid w:val="34B23808"/>
    <w:rsid w:val="384055D4"/>
    <w:rsid w:val="3F4113F9"/>
    <w:rsid w:val="40A404FA"/>
    <w:rsid w:val="425060F2"/>
    <w:rsid w:val="45847BA5"/>
    <w:rsid w:val="46410D56"/>
    <w:rsid w:val="469E203D"/>
    <w:rsid w:val="49E80350"/>
    <w:rsid w:val="4BB43D8C"/>
    <w:rsid w:val="4C077C53"/>
    <w:rsid w:val="4DBA22C3"/>
    <w:rsid w:val="52423785"/>
    <w:rsid w:val="56077DC5"/>
    <w:rsid w:val="584840FA"/>
    <w:rsid w:val="59CA0571"/>
    <w:rsid w:val="5D7563F9"/>
    <w:rsid w:val="603D641A"/>
    <w:rsid w:val="606825F4"/>
    <w:rsid w:val="60A07074"/>
    <w:rsid w:val="617A743E"/>
    <w:rsid w:val="62D3439E"/>
    <w:rsid w:val="63C00196"/>
    <w:rsid w:val="66F45EB8"/>
    <w:rsid w:val="69104B48"/>
    <w:rsid w:val="697406AA"/>
    <w:rsid w:val="69782474"/>
    <w:rsid w:val="6B126E3A"/>
    <w:rsid w:val="6B97436A"/>
    <w:rsid w:val="6C11369E"/>
    <w:rsid w:val="6DC17C96"/>
    <w:rsid w:val="6F194F50"/>
    <w:rsid w:val="71FEDFB2"/>
    <w:rsid w:val="73210D6E"/>
    <w:rsid w:val="73B91B46"/>
    <w:rsid w:val="766746CB"/>
    <w:rsid w:val="76EC41F7"/>
    <w:rsid w:val="77664E62"/>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 w:type="character" w:customStyle="1" w:styleId="77">
    <w:name w:val="font0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17</Pages>
  <Words>8252</Words>
  <Characters>8392</Characters>
  <Lines>110</Lines>
  <Paragraphs>31</Paragraphs>
  <TotalTime>2</TotalTime>
  <ScaleCrop>false</ScaleCrop>
  <LinksUpToDate>false</LinksUpToDate>
  <CharactersWithSpaces>9881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甜甜</cp:lastModifiedBy>
  <cp:lastPrinted>2015-02-16T02:37:00Z</cp:lastPrinted>
  <dcterms:modified xsi:type="dcterms:W3CDTF">2023-03-16T09:25:16Z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BB87CA5906FB4AC483E17446EA6854A3</vt:lpwstr>
  </property>
</Properties>
</file>