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中学部录播室和演播厅建设项目</w:t>
      </w: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3022</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二十四</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3022</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深圳实验学校中学部录播室和演播厅建设项目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hint="eastAsia" w:ascii="宋体" w:hAnsi="宋体" w:cs="宋体"/>
        </w:rPr>
      </w:pPr>
      <w:r>
        <w:rPr>
          <w:rFonts w:hint="eastAsia" w:ascii="宋体" w:hAnsi="宋体" w:cs="宋体"/>
        </w:rPr>
        <w:t>评标方法说明：</w:t>
      </w:r>
    </w:p>
    <w:p>
      <w:pPr>
        <w:adjustRightInd w:val="0"/>
        <w:snapToGrid w:val="0"/>
        <w:spacing w:line="360" w:lineRule="auto"/>
        <w:ind w:firstLine="420" w:firstLineChars="200"/>
        <w:rPr>
          <w:rFonts w:hint="eastAsia" w:ascii="宋体" w:hAnsi="宋体" w:cs="宋体"/>
        </w:rPr>
      </w:pPr>
      <w:r>
        <w:rPr>
          <w:rFonts w:hint="eastAsia" w:ascii="宋体" w:hAnsi="宋体" w:cs="宋体"/>
        </w:rPr>
        <w:t>价格分计算方法：</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采用低价优先法计算，即满足招标文件要求且投标价格最低的投标报价为评标基准价，其价格分为满分。其他投标人的价格分统一按照下列公式计算：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投标报价得分=(评标基准价／投标报价)×100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评标总得分＝F1×A1＋F2×A2＋……＋Fn×An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F1、F2……Fn分别为各项评审因素的得分；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A1、A2、……An 分别为各项评审因素所占的权重(A1＋A2＋……＋An＝1)。 </w:t>
      </w:r>
    </w:p>
    <w:p>
      <w:pPr>
        <w:adjustRightInd w:val="0"/>
        <w:snapToGrid w:val="0"/>
        <w:spacing w:line="360" w:lineRule="auto"/>
        <w:ind w:firstLine="420" w:firstLineChars="200"/>
        <w:rPr>
          <w:rFonts w:hint="eastAsia" w:ascii="宋体" w:hAnsi="宋体" w:cs="宋体"/>
        </w:rPr>
      </w:pPr>
      <w:r>
        <w:rPr>
          <w:rFonts w:hint="eastAsia" w:ascii="宋体" w:hAnsi="宋体" w:cs="宋体"/>
        </w:rPr>
        <w:t xml:space="preserve">    评标过程中，不得去掉报价中的最高报价和最低报价。 </w:t>
      </w:r>
    </w:p>
    <w:p>
      <w:pPr>
        <w:adjustRightInd w:val="0"/>
        <w:snapToGrid w:val="0"/>
        <w:spacing w:line="360" w:lineRule="auto"/>
        <w:ind w:firstLine="420" w:firstLineChars="200"/>
        <w:rPr>
          <w:rFonts w:hint="eastAsia" w:ascii="宋体" w:hAnsi="宋体" w:cs="宋体"/>
        </w:rPr>
      </w:pP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hint="eastAsia" w:ascii="宋体" w:hAnsi="宋体"/>
                <w:szCs w:val="21"/>
              </w:rPr>
            </w:pPr>
          </w:p>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45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cs="宋体"/>
                <w:lang w:val="en-US" w:eastAsia="zh-CN"/>
              </w:rPr>
              <w:t>45</w:t>
            </w:r>
            <w:r>
              <w:rPr>
                <w:rFonts w:hint="eastAsia" w:cs="宋体"/>
              </w:rPr>
              <w:t>分，带“</w:t>
            </w:r>
            <w:r>
              <w:rPr>
                <w:rFonts w:hint="eastAsia"/>
              </w:rPr>
              <w:t>▲</w:t>
            </w:r>
            <w:r>
              <w:rPr>
                <w:rFonts w:hint="eastAsia" w:cs="宋体"/>
              </w:rPr>
              <w:t>”指标，每负偏离一项扣</w:t>
            </w:r>
            <w:r>
              <w:rPr>
                <w:rFonts w:hint="eastAsia" w:cs="宋体"/>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4"/>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8"/>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4"/>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4"/>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6"/>
        <w:jc w:val="both"/>
        <w:rPr>
          <w:rFonts w:cs="宋体"/>
          <w:sz w:val="21"/>
          <w:szCs w:val="21"/>
        </w:rPr>
      </w:pP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其他资料由投标人自定"/>
      <w:bookmarkEnd w:id="4"/>
      <w:bookmarkStart w:id="5" w:name="bt项目管理班子配备情况"/>
      <w:bookmarkEnd w:id="5"/>
      <w:bookmarkStart w:id="6" w:name="bt投标报价汇总表"/>
      <w:bookmarkEnd w:id="6"/>
      <w:bookmarkStart w:id="7" w:name="bt商务标投标文件格式"/>
      <w:bookmarkEnd w:id="7"/>
      <w:bookmarkStart w:id="8" w:name="bt合同条款"/>
      <w:bookmarkEnd w:id="8"/>
      <w:bookmarkStart w:id="9" w:name="合同格式"/>
      <w:bookmarkEnd w:id="9"/>
      <w:bookmarkStart w:id="10" w:name="bt投标函"/>
      <w:bookmarkEnd w:id="10"/>
      <w:bookmarkStart w:id="11" w:name="bt投标人情况介绍"/>
      <w:bookmarkEnd w:id="11"/>
      <w:bookmarkStart w:id="12" w:name="bt投标人须知"/>
      <w:bookmarkEnd w:id="12"/>
      <w:bookmarkStart w:id="13" w:name="bt合同条款及格式"/>
      <w:bookmarkEnd w:id="13"/>
      <w:bookmarkStart w:id="14" w:name="bt合同格式"/>
      <w:bookmarkEnd w:id="14"/>
      <w:bookmarkStart w:id="15" w:name="bt开标一览表"/>
      <w:bookmarkEnd w:id="15"/>
      <w:bookmarkStart w:id="16" w:name="bt说明"/>
      <w:bookmarkEnd w:id="16"/>
      <w:bookmarkStart w:id="17" w:name="bt投标文件签署授权委托书"/>
      <w:bookmarkEnd w:id="17"/>
      <w:bookmarkStart w:id="18" w:name="bt本工程承诺书"/>
      <w:bookmarkEnd w:id="18"/>
      <w:bookmarkStart w:id="19" w:name="bt其他资料2"/>
      <w:bookmarkEnd w:id="19"/>
    </w:p>
    <w:p>
      <w:pPr>
        <w:pStyle w:val="3"/>
        <w:pageBreakBefore w:val="0"/>
        <w:kinsoku/>
        <w:wordWrap/>
        <w:overflowPunct/>
        <w:topLinePunct w:val="0"/>
        <w:autoSpaceDE/>
        <w:autoSpaceDN/>
        <w:bidi w:val="0"/>
        <w:snapToGrid/>
        <w:spacing w:line="320" w:lineRule="exact"/>
      </w:pPr>
      <w:r>
        <w:rPr>
          <w:rFonts w:hint="eastAsia"/>
        </w:rPr>
        <w:t>第二章  项目需求</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18117"/>
      <w:bookmarkStart w:id="21" w:name="_Toc101074876"/>
      <w:bookmarkStart w:id="22" w:name="_Toc73521547"/>
      <w:bookmarkStart w:id="23" w:name="_Toc60631620"/>
      <w:bookmarkStart w:id="24" w:name="_Toc73521635"/>
      <w:bookmarkStart w:id="25" w:name="_Toc100052364"/>
      <w:bookmarkStart w:id="26" w:name="_Toc60560625"/>
      <w:bookmarkStart w:id="27" w:name="_Toc73517639"/>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深圳实验学校中学部录播室和演播厅建设项目</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3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39"/>
        <w:tblpPr w:leftFromText="180" w:rightFromText="180" w:vertAnchor="text" w:horzAnchor="page" w:tblpXSpec="center" w:tblpY="266"/>
        <w:tblOverlap w:val="never"/>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994"/>
        <w:gridCol w:w="2939"/>
        <w:gridCol w:w="904"/>
        <w:gridCol w:w="751"/>
        <w:gridCol w:w="137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81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093" w:type="dxa"/>
            <w:gridSpan w:val="5"/>
            <w:vAlign w:val="center"/>
          </w:tcPr>
          <w:p>
            <w:pPr>
              <w:keepNext w:val="0"/>
              <w:keepLines w:val="0"/>
              <w:widowControl/>
              <w:suppressLineNumbers w:val="0"/>
              <w:jc w:val="left"/>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一、混合式教学配套设备保障</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98832</w:t>
            </w: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1</w:t>
            </w:r>
          </w:p>
        </w:tc>
        <w:tc>
          <w:tcPr>
            <w:tcW w:w="994" w:type="dxa"/>
            <w:vAlign w:val="center"/>
          </w:tcPr>
          <w:p>
            <w:pPr>
              <w:jc w:val="center"/>
              <w:rPr>
                <w:rFonts w:ascii="宋体" w:hAnsi="宋体" w:eastAsia="宋体" w:cs="宋体"/>
                <w:color w:val="000000"/>
                <w:kern w:val="0"/>
                <w:sz w:val="18"/>
                <w:szCs w:val="18"/>
                <w:lang w:val="en-US" w:eastAsia="zh-CN" w:bidi="ar"/>
              </w:rPr>
            </w:pPr>
          </w:p>
        </w:tc>
        <w:tc>
          <w:tcPr>
            <w:tcW w:w="2939" w:type="dxa"/>
            <w:vAlign w:val="center"/>
          </w:tcPr>
          <w:p>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ascii="宋体" w:hAnsi="宋体" w:cs="宋体"/>
                <w:color w:val="000000"/>
                <w:kern w:val="0"/>
                <w:sz w:val="20"/>
                <w:lang w:bidi="ar"/>
              </w:rPr>
              <w:t>后置摄像头</w:t>
            </w:r>
          </w:p>
        </w:tc>
        <w:tc>
          <w:tcPr>
            <w:tcW w:w="904"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2</w:t>
            </w:r>
          </w:p>
        </w:tc>
        <w:tc>
          <w:tcPr>
            <w:tcW w:w="751"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前置广角摄像头</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4</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台</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一拖八麦克风</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4</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一拖二无线麦克风</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5</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调音台</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6</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4色教学升降背景布（4*3米）</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7</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设备系统集成</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2</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093" w:type="dxa"/>
            <w:gridSpan w:val="5"/>
            <w:vAlign w:val="center"/>
          </w:tcPr>
          <w:p>
            <w:pPr>
              <w:keepNext w:val="0"/>
              <w:keepLines w:val="0"/>
              <w:widowControl/>
              <w:suppressLineNumbers w:val="0"/>
              <w:jc w:val="left"/>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二、实验校工作室环境建设</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8</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吸音隔音</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56</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10</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智慧升降讲台</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2</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张</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11</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窗帘</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12</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造型背景墙</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2</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13</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无尘板天花</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cs="宋体"/>
                <w:color w:val="000000"/>
                <w:kern w:val="0"/>
                <w:sz w:val="20"/>
                <w:lang w:bidi="ar"/>
              </w:rPr>
              <w:t>14</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地毯</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1</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5" w:type="dxa"/>
            <w:vAlign w:val="center"/>
          </w:tcPr>
          <w:p>
            <w:pPr>
              <w:widowControl/>
              <w:jc w:val="center"/>
              <w:textAlignment w:val="center"/>
              <w:rPr>
                <w:rFonts w:hint="eastAsia"/>
              </w:rPr>
            </w:pPr>
            <w:r>
              <w:rPr>
                <w:rFonts w:hint="eastAsia" w:ascii="宋体" w:hAnsi="宋体" w:cs="宋体"/>
                <w:color w:val="000000"/>
                <w:kern w:val="0"/>
                <w:sz w:val="20"/>
                <w:lang w:bidi="ar"/>
              </w:rPr>
              <w:t>15</w:t>
            </w:r>
          </w:p>
        </w:tc>
        <w:tc>
          <w:tcPr>
            <w:tcW w:w="994" w:type="dxa"/>
            <w:vAlign w:val="center"/>
          </w:tcPr>
          <w:p>
            <w:pPr>
              <w:jc w:val="center"/>
              <w:rPr>
                <w:rFonts w:ascii="宋体" w:hAnsi="宋体" w:cs="宋体"/>
                <w:color w:val="000000"/>
                <w:kern w:val="0"/>
                <w:sz w:val="18"/>
                <w:szCs w:val="18"/>
                <w:lang w:bidi="ar"/>
              </w:rPr>
            </w:pPr>
          </w:p>
        </w:tc>
        <w:tc>
          <w:tcPr>
            <w:tcW w:w="2939"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集成安装</w:t>
            </w:r>
          </w:p>
        </w:tc>
        <w:tc>
          <w:tcPr>
            <w:tcW w:w="904"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2</w:t>
            </w:r>
          </w:p>
        </w:tc>
        <w:tc>
          <w:tcPr>
            <w:tcW w:w="751"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cs="宋体"/>
                <w:color w:val="000000"/>
                <w:kern w:val="0"/>
                <w:sz w:val="20"/>
                <w:lang w:bidi="ar"/>
              </w:rPr>
              <w:t>间</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816"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14" w:type="dxa"/>
            <w:gridSpan w:val="3"/>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一、混合式教学配套设备保障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后置摄像头</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 xml:space="preserve">1. </w:t>
            </w:r>
            <w:r>
              <w:rPr>
                <w:rFonts w:hint="eastAsia"/>
              </w:rPr>
              <w:t>▲</w:t>
            </w:r>
            <w:r>
              <w:rPr>
                <w:rFonts w:hint="eastAsia" w:ascii="宋体" w:hAnsi="宋体" w:cs="宋体"/>
                <w:color w:val="000000"/>
                <w:kern w:val="0"/>
                <w:sz w:val="20"/>
                <w:lang w:bidi="ar"/>
              </w:rPr>
              <w:t>视频分辨率至少支持： 1080p/30, 1080p/25, 720p/30, 720p/25等；</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2. </w:t>
            </w:r>
            <w:r>
              <w:rPr>
                <w:rFonts w:hint="eastAsia"/>
              </w:rPr>
              <w:t>▲</w:t>
            </w:r>
            <w:r>
              <w:rPr>
                <w:rFonts w:hint="eastAsia" w:ascii="宋体" w:hAnsi="宋体" w:cs="宋体"/>
                <w:color w:val="000000"/>
                <w:kern w:val="0"/>
                <w:sz w:val="20"/>
                <w:lang w:bidi="ar"/>
              </w:rPr>
              <w:t>图像传感器 不小于1/2.8英寸，</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 最大像素：207万及以上</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 扫描方式支持逐行扫描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5. </w:t>
            </w:r>
            <w:r>
              <w:rPr>
                <w:rFonts w:hint="eastAsia"/>
              </w:rPr>
              <w:t>▲</w:t>
            </w:r>
            <w:r>
              <w:rPr>
                <w:rFonts w:hint="eastAsia" w:ascii="宋体" w:hAnsi="宋体" w:cs="宋体"/>
                <w:color w:val="000000"/>
                <w:kern w:val="0"/>
                <w:sz w:val="20"/>
                <w:lang w:bidi="ar"/>
              </w:rPr>
              <w:t>数字变焦大于等于16x</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6. </w:t>
            </w:r>
            <w:r>
              <w:rPr>
                <w:rFonts w:hint="eastAsia"/>
              </w:rPr>
              <w:t>▲</w:t>
            </w:r>
            <w:r>
              <w:rPr>
                <w:rFonts w:hint="eastAsia" w:ascii="宋体" w:hAnsi="宋体" w:cs="宋体"/>
                <w:color w:val="000000"/>
                <w:kern w:val="0"/>
                <w:sz w:val="20"/>
                <w:lang w:bidi="ar"/>
              </w:rPr>
              <w:t>需支持背光补偿</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7. 信噪比 ≥55dB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8. 水平视场角  ≥ 72.5°~6.9°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9. 垂直视场角 ≥  44.8°~3.9°</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10. 水平转动范围≥  ±170°</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11. 垂直转动范围≥-30°~+30°</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12. </w:t>
            </w:r>
            <w:r>
              <w:rPr>
                <w:rFonts w:hint="eastAsia"/>
              </w:rPr>
              <w:t>▲</w:t>
            </w:r>
            <w:r>
              <w:rPr>
                <w:rFonts w:hint="eastAsia" w:ascii="宋体" w:hAnsi="宋体" w:cs="宋体"/>
                <w:color w:val="000000"/>
                <w:kern w:val="0"/>
                <w:sz w:val="20"/>
                <w:lang w:bidi="ar"/>
              </w:rPr>
              <w:t>预置位数量 ≥255</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13. </w:t>
            </w:r>
            <w:r>
              <w:rPr>
                <w:rFonts w:hint="eastAsia"/>
              </w:rPr>
              <w:t>▲</w:t>
            </w:r>
            <w:r>
              <w:rPr>
                <w:rFonts w:hint="eastAsia" w:ascii="宋体" w:hAnsi="宋体" w:cs="宋体"/>
                <w:color w:val="000000"/>
                <w:kern w:val="0"/>
                <w:sz w:val="20"/>
                <w:lang w:bidi="ar"/>
              </w:rPr>
              <w:t>预置位精度≤ 0.1°</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14. </w:t>
            </w:r>
            <w:r>
              <w:rPr>
                <w:rFonts w:hint="eastAsia"/>
              </w:rPr>
              <w:t>▲</w:t>
            </w:r>
            <w:r>
              <w:rPr>
                <w:rFonts w:hint="eastAsia" w:ascii="宋体" w:hAnsi="宋体" w:cs="宋体"/>
                <w:color w:val="000000"/>
                <w:kern w:val="0"/>
                <w:sz w:val="20"/>
                <w:lang w:bidi="ar"/>
              </w:rPr>
              <w:t>至少支持操作系统  windows7， windows8， windows10， MacOS X， Linux， android 色彩空间  YUY2/MJPEG/H.264</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15. </w:t>
            </w:r>
            <w:r>
              <w:rPr>
                <w:rFonts w:hint="eastAsia"/>
              </w:rPr>
              <w:t>▲</w:t>
            </w:r>
            <w:r>
              <w:rPr>
                <w:rFonts w:hint="eastAsia" w:ascii="宋体" w:hAnsi="宋体" w:cs="宋体"/>
                <w:color w:val="000000"/>
                <w:kern w:val="0"/>
                <w:sz w:val="20"/>
                <w:lang w:bidi="ar"/>
              </w:rPr>
              <w:t>需支持USB视频通信协议  UVC 1.1</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16. </w:t>
            </w:r>
            <w:r>
              <w:rPr>
                <w:rFonts w:hint="eastAsia"/>
              </w:rPr>
              <w:t>▲</w:t>
            </w:r>
            <w:r>
              <w:rPr>
                <w:rFonts w:hint="eastAsia" w:ascii="宋体" w:hAnsi="宋体" w:cs="宋体"/>
                <w:color w:val="000000"/>
                <w:kern w:val="0"/>
                <w:sz w:val="20"/>
                <w:lang w:bidi="ar"/>
              </w:rPr>
              <w:t>需支持UVC PTZ控制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17. </w:t>
            </w:r>
            <w:r>
              <w:rPr>
                <w:rFonts w:hint="eastAsia"/>
              </w:rPr>
              <w:t>▲</w:t>
            </w:r>
            <w:r>
              <w:rPr>
                <w:rFonts w:hint="eastAsia" w:ascii="宋体" w:hAnsi="宋体" w:cs="宋体"/>
                <w:color w:val="000000"/>
                <w:kern w:val="0"/>
                <w:sz w:val="20"/>
                <w:lang w:bidi="ar"/>
              </w:rPr>
              <w:t>USB接口至少1路USB2.0 B型插座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前置广角摄像头</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 xml:space="preserve">1. </w:t>
            </w:r>
            <w:r>
              <w:rPr>
                <w:rFonts w:hint="eastAsia"/>
              </w:rPr>
              <w:t>▲</w:t>
            </w:r>
            <w:r>
              <w:rPr>
                <w:rFonts w:hint="eastAsia" w:ascii="宋体" w:hAnsi="宋体" w:cs="宋体"/>
                <w:color w:val="000000"/>
                <w:kern w:val="0"/>
                <w:sz w:val="20"/>
                <w:lang w:bidi="ar"/>
              </w:rPr>
              <w:t>需采用CMOS图像传感器，至少支持3840x2160P30视频输出；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2. </w:t>
            </w:r>
            <w:r>
              <w:rPr>
                <w:rFonts w:hint="eastAsia"/>
              </w:rPr>
              <w:t>▲</w:t>
            </w:r>
            <w:r>
              <w:rPr>
                <w:rFonts w:hint="eastAsia" w:ascii="宋体" w:hAnsi="宋体" w:cs="宋体"/>
                <w:color w:val="000000"/>
                <w:kern w:val="0"/>
                <w:sz w:val="20"/>
                <w:lang w:bidi="ar"/>
              </w:rPr>
              <w:t>需采用4K超广角镜头，无畸变；</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3. </w:t>
            </w:r>
            <w:r>
              <w:rPr>
                <w:rFonts w:hint="eastAsia"/>
              </w:rPr>
              <w:t>▲</w:t>
            </w:r>
            <w:r>
              <w:rPr>
                <w:rFonts w:hint="eastAsia" w:ascii="宋体" w:hAnsi="宋体" w:cs="宋体"/>
                <w:color w:val="000000"/>
                <w:kern w:val="0"/>
                <w:sz w:val="20"/>
                <w:lang w:bidi="ar"/>
              </w:rPr>
              <w:t>至少支持3840x2160P30、1920x1080P30、1280x720P30和640x360P30多种视频格式；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4. </w:t>
            </w:r>
            <w:r>
              <w:rPr>
                <w:rFonts w:hint="eastAsia"/>
              </w:rPr>
              <w:t>▲</w:t>
            </w:r>
            <w:r>
              <w:rPr>
                <w:rFonts w:hint="eastAsia" w:ascii="宋体" w:hAnsi="宋体" w:cs="宋体"/>
                <w:color w:val="000000"/>
                <w:kern w:val="0"/>
                <w:sz w:val="20"/>
                <w:lang w:bidi="ar"/>
              </w:rPr>
              <w:t>至少支持基于智能图像算法的自动框选功能、EPTZ功能、手动图像调节；</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 至少支持YUY2非压缩视频格式，支持MJPEG、H.264、H.265等压缩视频格式；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6. 需支持内嵌MIC音频输入；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7. 需支持UVC通信协议；</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8. 需支持标准USB3.0 Type-C接口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3</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一拖八麦克风</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指向性： 心型指向性</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频率响应： 20Hz~20KHz</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3. 灵敏度： 12mV/Pa                                             </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 信噪比： 65dB,1kHz @ 1Pa</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 最大耐声压级（THD≤0.5%）： 110dB SPL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4</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一拖二无线麦克风</w:t>
            </w:r>
          </w:p>
        </w:tc>
        <w:tc>
          <w:tcPr>
            <w:tcW w:w="595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 xml:space="preserve">1. </w:t>
            </w:r>
            <w:r>
              <w:rPr>
                <w:rFonts w:hint="eastAsia"/>
              </w:rPr>
              <w:t>▲</w:t>
            </w:r>
            <w:r>
              <w:rPr>
                <w:rFonts w:hint="eastAsia" w:ascii="宋体" w:hAnsi="宋体" w:cs="宋体"/>
                <w:color w:val="000000"/>
                <w:kern w:val="0"/>
                <w:sz w:val="20"/>
                <w:lang w:bidi="ar"/>
              </w:rPr>
              <w:t>需支持双通道无线麦克风系统，可同时录制两个声源；</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2. </w:t>
            </w:r>
            <w:r>
              <w:rPr>
                <w:rFonts w:hint="eastAsia"/>
              </w:rPr>
              <w:t>▲</w:t>
            </w:r>
            <w:r>
              <w:rPr>
                <w:rFonts w:hint="eastAsia" w:ascii="宋体" w:hAnsi="宋体" w:cs="宋体"/>
                <w:color w:val="000000"/>
                <w:kern w:val="0"/>
                <w:sz w:val="20"/>
                <w:lang w:bidi="ar"/>
              </w:rPr>
              <w:t>需支持2.4GHz 数字传输，128 位加密；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3. </w:t>
            </w:r>
            <w:r>
              <w:rPr>
                <w:rFonts w:hint="eastAsia"/>
              </w:rPr>
              <w:t>▲</w:t>
            </w:r>
            <w:r>
              <w:rPr>
                <w:rFonts w:hint="eastAsia" w:ascii="宋体" w:hAnsi="宋体" w:cs="宋体"/>
                <w:color w:val="000000"/>
                <w:kern w:val="0"/>
                <w:sz w:val="20"/>
                <w:lang w:bidi="ar"/>
              </w:rPr>
              <w:t>至少支持3.5mm TRS 模拟输出、USB-C 和 iOS 数字输出，与相机、移动设备和计算机兼容；</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4. </w:t>
            </w:r>
            <w:r>
              <w:rPr>
                <w:rFonts w:hint="eastAsia"/>
              </w:rPr>
              <w:t>▲</w:t>
            </w:r>
            <w:r>
              <w:rPr>
                <w:rFonts w:hint="eastAsia" w:ascii="宋体" w:hAnsi="宋体" w:cs="宋体"/>
                <w:color w:val="000000"/>
                <w:kern w:val="0"/>
                <w:sz w:val="20"/>
                <w:lang w:bidi="ar"/>
              </w:rPr>
              <w:t>板载录音内存空间至少支持录制40 小时，每个发射器持续录音时间至少为24小时；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5. </w:t>
            </w:r>
            <w:r>
              <w:rPr>
                <w:rFonts w:hint="eastAsia"/>
              </w:rPr>
              <w:t>▲</w:t>
            </w:r>
            <w:r>
              <w:rPr>
                <w:rFonts w:hint="eastAsia" w:ascii="宋体" w:hAnsi="宋体" w:cs="宋体"/>
                <w:color w:val="000000"/>
                <w:kern w:val="0"/>
                <w:sz w:val="20"/>
                <w:lang w:bidi="ar"/>
              </w:rPr>
              <w:t>需支持单声道和双声道录音模式自由切换，可分别录制每个通道的音频，也可以组合录制双通道音频；</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6. </w:t>
            </w:r>
            <w:r>
              <w:rPr>
                <w:rFonts w:hint="eastAsia"/>
              </w:rPr>
              <w:t>▲</w:t>
            </w:r>
            <w:r>
              <w:rPr>
                <w:rFonts w:hint="eastAsia" w:ascii="宋体" w:hAnsi="宋体" w:cs="宋体"/>
                <w:color w:val="000000"/>
                <w:kern w:val="0"/>
                <w:sz w:val="20"/>
                <w:lang w:bidi="ar"/>
              </w:rPr>
              <w:t>需具备安全通道、增益控制（三级pad，可扩展至10级）</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7. </w:t>
            </w:r>
            <w:r>
              <w:rPr>
                <w:rFonts w:hint="eastAsia"/>
              </w:rPr>
              <w:t>▲</w:t>
            </w:r>
            <w:r>
              <w:rPr>
                <w:rFonts w:hint="eastAsia" w:ascii="宋体" w:hAnsi="宋体" w:cs="宋体"/>
                <w:color w:val="000000"/>
                <w:kern w:val="0"/>
                <w:sz w:val="20"/>
                <w:lang w:bidi="ar"/>
              </w:rPr>
              <w:t>内置可充电锂离子电池，续航时间至少达到 7 小时的电池寿命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5</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调音台</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b w:val="0"/>
                <w:bCs w:val="0"/>
                <w:color w:val="000000"/>
                <w:kern w:val="0"/>
                <w:sz w:val="20"/>
                <w:lang w:bidi="ar"/>
              </w:rPr>
              <w:t>1. 录音室级话放</w:t>
            </w:r>
            <w:r>
              <w:rPr>
                <w:rFonts w:hint="eastAsia" w:ascii="宋体" w:hAnsi="宋体" w:cs="宋体"/>
                <w:b w:val="0"/>
                <w:bCs w:val="0"/>
                <w:color w:val="000000"/>
                <w:kern w:val="0"/>
                <w:sz w:val="20"/>
                <w:lang w:bidi="ar"/>
              </w:rPr>
              <w:br w:type="textWrapping"/>
            </w:r>
            <w:r>
              <w:rPr>
                <w:rFonts w:hint="eastAsia" w:ascii="宋体" w:hAnsi="宋体" w:cs="宋体"/>
                <w:b w:val="0"/>
                <w:bCs w:val="0"/>
                <w:color w:val="000000"/>
                <w:kern w:val="0"/>
                <w:sz w:val="20"/>
                <w:lang w:bidi="ar"/>
              </w:rPr>
              <w:t>2. 自带USB音频接口，支持 24-bit/192kHz 的两轨录音</w:t>
            </w:r>
            <w:r>
              <w:rPr>
                <w:rFonts w:hint="eastAsia" w:ascii="宋体" w:hAnsi="宋体" w:cs="宋体"/>
                <w:b w:val="0"/>
                <w:bCs w:val="0"/>
                <w:color w:val="000000"/>
                <w:kern w:val="0"/>
                <w:sz w:val="20"/>
                <w:lang w:bidi="ar"/>
              </w:rPr>
              <w:br w:type="textWrapping"/>
            </w:r>
            <w:r>
              <w:rPr>
                <w:rFonts w:hint="eastAsia" w:ascii="宋体" w:hAnsi="宋体" w:cs="宋体"/>
                <w:b w:val="0"/>
                <w:bCs w:val="0"/>
                <w:color w:val="000000"/>
                <w:kern w:val="0"/>
                <w:sz w:val="20"/>
                <w:lang w:bidi="ar"/>
              </w:rPr>
              <w:t>3. 播放灵活的 LOOPBACK 功能使得网络直播变得简单方便</w:t>
            </w:r>
            <w:r>
              <w:rPr>
                <w:rFonts w:hint="eastAsia" w:ascii="宋体" w:hAnsi="宋体" w:cs="宋体"/>
                <w:b w:val="0"/>
                <w:bCs w:val="0"/>
                <w:color w:val="000000"/>
                <w:kern w:val="0"/>
                <w:sz w:val="20"/>
                <w:lang w:bidi="ar"/>
              </w:rPr>
              <w:br w:type="textWrapping"/>
            </w:r>
            <w:r>
              <w:rPr>
                <w:rFonts w:hint="eastAsia" w:ascii="宋体" w:hAnsi="宋体" w:cs="宋体"/>
                <w:b w:val="0"/>
                <w:bCs w:val="0"/>
                <w:color w:val="000000"/>
                <w:kern w:val="0"/>
                <w:sz w:val="20"/>
                <w:lang w:bidi="ar"/>
              </w:rPr>
              <w:t>4.</w:t>
            </w:r>
            <w:r>
              <w:rPr>
                <w:rFonts w:hint="eastAsia" w:ascii="宋体" w:hAnsi="宋体" w:cs="宋体"/>
                <w:b w:val="0"/>
                <w:bCs w:val="0"/>
                <w:color w:val="000000"/>
                <w:kern w:val="0"/>
                <w:sz w:val="20"/>
                <w:lang w:val="en-US" w:eastAsia="zh-CN" w:bidi="ar"/>
              </w:rPr>
              <w:t xml:space="preserve"> </w:t>
            </w:r>
            <w:r>
              <w:rPr>
                <w:rFonts w:hint="eastAsia" w:ascii="宋体" w:hAnsi="宋体" w:cs="宋体"/>
                <w:b w:val="0"/>
                <w:bCs w:val="0"/>
                <w:color w:val="000000"/>
                <w:kern w:val="0"/>
                <w:sz w:val="20"/>
                <w:lang w:bidi="ar"/>
              </w:rPr>
              <w:t>自带专业效果器、压缩器及均衡器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6</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4色教学升降背景布（4*3米）</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大功率</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静音</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 无线遥控升降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 背景轴+加厚加密吸光背景布（白红蓝绿共4色）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设备系统集成</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含现场施工环境确认、设备安装、调试、走线，含线缆、支架、线槽、配套工具等辅材，含各软件安装调试、整体效果测试、培训等技术服务。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14" w:type="dxa"/>
            <w:gridSpan w:val="3"/>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二、实验校工作室环境建设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s="宋体"/>
                <w:color w:val="000000"/>
                <w:kern w:val="0"/>
                <w:sz w:val="20"/>
                <w:lang w:bidi="ar"/>
              </w:rPr>
              <w:t>8</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吸音隔音</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环保吸音板</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消除回音教室隔音吸声</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 声学材料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s="宋体"/>
                <w:color w:val="000000"/>
                <w:kern w:val="0"/>
                <w:sz w:val="20"/>
                <w:lang w:bidi="ar"/>
              </w:rPr>
              <w:t>10</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智慧升降讲台</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适配录播室讲台升降桌</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高度72-118CM 可调整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 长宽：1200*600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s="宋体"/>
                <w:color w:val="000000"/>
                <w:kern w:val="0"/>
                <w:sz w:val="20"/>
                <w:lang w:bidi="ar"/>
              </w:rPr>
              <w:t>11</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窗帘</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窗帘盒：木工板基础，9mm泰山纸面石膏板，5㎡</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半遮光卷帘，含基础五金配件静音轨道，16.2㎡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4" w:type="dxa"/>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s="宋体"/>
                <w:color w:val="000000"/>
                <w:kern w:val="0"/>
                <w:sz w:val="20"/>
                <w:lang w:bidi="ar"/>
              </w:rPr>
              <w:t>12</w:t>
            </w:r>
          </w:p>
        </w:tc>
        <w:tc>
          <w:tcPr>
            <w:tcW w:w="2243" w:type="dxa"/>
            <w:vAlign w:val="center"/>
          </w:tcPr>
          <w:p>
            <w:pPr>
              <w:widowControl/>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color w:val="000000"/>
                <w:kern w:val="0"/>
                <w:sz w:val="20"/>
                <w:lang w:bidi="ar"/>
              </w:rPr>
              <w:t>造型背景墙</w:t>
            </w:r>
          </w:p>
        </w:tc>
        <w:tc>
          <w:tcPr>
            <w:tcW w:w="5957" w:type="dxa"/>
            <w:vAlign w:val="center"/>
          </w:tcPr>
          <w:p>
            <w:pPr>
              <w:widowControl/>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color w:val="000000"/>
                <w:kern w:val="0"/>
                <w:sz w:val="20"/>
                <w:lang w:bidi="ar"/>
              </w:rPr>
              <w:t>1. 学校造型背景墙：9mm木工板基础，4㎡</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logo发光字，亚克力材质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4" w:type="dxa"/>
            <w:vAlign w:val="center"/>
          </w:tcPr>
          <w:p>
            <w:pPr>
              <w:widowControl/>
              <w:jc w:val="center"/>
              <w:textAlignment w:val="center"/>
              <w:rPr>
                <w:rFonts w:hint="eastAsia"/>
              </w:rPr>
            </w:pPr>
            <w:r>
              <w:rPr>
                <w:rFonts w:hint="eastAsia" w:ascii="宋体" w:hAnsi="宋体" w:cs="宋体"/>
                <w:color w:val="000000"/>
                <w:kern w:val="0"/>
                <w:sz w:val="20"/>
                <w:lang w:bidi="ar"/>
              </w:rPr>
              <w:t>13</w:t>
            </w:r>
          </w:p>
        </w:tc>
        <w:tc>
          <w:tcPr>
            <w:tcW w:w="2243"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无尘板天花</w:t>
            </w:r>
          </w:p>
        </w:tc>
        <w:tc>
          <w:tcPr>
            <w:tcW w:w="5957" w:type="dxa"/>
            <w:vAlign w:val="center"/>
          </w:tcPr>
          <w:p>
            <w:pPr>
              <w:widowControl/>
              <w:jc w:val="left"/>
              <w:textAlignment w:val="center"/>
              <w:rPr>
                <w:rFonts w:hint="eastAsia"/>
              </w:rPr>
            </w:pPr>
            <w:r>
              <w:rPr>
                <w:rFonts w:hint="eastAsia" w:ascii="宋体" w:hAnsi="宋体" w:cs="宋体"/>
                <w:color w:val="000000"/>
                <w:kern w:val="0"/>
                <w:sz w:val="20"/>
                <w:lang w:bidi="ar"/>
              </w:rPr>
              <w:t xml:space="preserve">1. 轻钢龙骨 </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600mm*600mm无尘板，25㎡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4" w:type="dxa"/>
            <w:vAlign w:val="center"/>
          </w:tcPr>
          <w:p>
            <w:pPr>
              <w:widowControl/>
              <w:jc w:val="center"/>
              <w:textAlignment w:val="center"/>
              <w:rPr>
                <w:rFonts w:hint="eastAsia"/>
              </w:rPr>
            </w:pPr>
            <w:r>
              <w:rPr>
                <w:rFonts w:hint="eastAsia" w:ascii="宋体" w:hAnsi="宋体" w:cs="宋体"/>
                <w:color w:val="000000"/>
                <w:kern w:val="0"/>
                <w:sz w:val="20"/>
                <w:lang w:bidi="ar"/>
              </w:rPr>
              <w:t>14</w:t>
            </w:r>
          </w:p>
        </w:tc>
        <w:tc>
          <w:tcPr>
            <w:tcW w:w="2243"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地毯</w:t>
            </w:r>
          </w:p>
        </w:tc>
        <w:tc>
          <w:tcPr>
            <w:tcW w:w="5957" w:type="dxa"/>
            <w:vAlign w:val="center"/>
          </w:tcPr>
          <w:p>
            <w:pPr>
              <w:widowControl/>
              <w:jc w:val="left"/>
              <w:textAlignment w:val="center"/>
              <w:rPr>
                <w:rFonts w:hint="eastAsia"/>
              </w:rPr>
            </w:pPr>
            <w:r>
              <w:rPr>
                <w:rFonts w:hint="eastAsia" w:ascii="宋体" w:hAnsi="宋体" w:cs="宋体"/>
                <w:color w:val="000000"/>
                <w:kern w:val="0"/>
                <w:sz w:val="20"/>
                <w:lang w:bidi="ar"/>
              </w:rPr>
              <w:t>500mm*500mm方块地毯，25㎡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14" w:type="dxa"/>
            <w:vAlign w:val="center"/>
          </w:tcPr>
          <w:p>
            <w:pPr>
              <w:widowControl/>
              <w:jc w:val="center"/>
              <w:textAlignment w:val="center"/>
              <w:rPr>
                <w:rFonts w:hint="eastAsia"/>
              </w:rPr>
            </w:pPr>
            <w:r>
              <w:rPr>
                <w:rFonts w:hint="eastAsia" w:ascii="宋体" w:hAnsi="宋体" w:cs="宋体"/>
                <w:color w:val="000000"/>
                <w:kern w:val="0"/>
                <w:sz w:val="20"/>
                <w:lang w:bidi="ar"/>
              </w:rPr>
              <w:t>15</w:t>
            </w:r>
          </w:p>
        </w:tc>
        <w:tc>
          <w:tcPr>
            <w:tcW w:w="2243" w:type="dxa"/>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lang w:bidi="ar"/>
              </w:rPr>
              <w:t>集成安装</w:t>
            </w:r>
          </w:p>
        </w:tc>
        <w:tc>
          <w:tcPr>
            <w:tcW w:w="5957" w:type="dxa"/>
            <w:vAlign w:val="center"/>
          </w:tcPr>
          <w:p>
            <w:pPr>
              <w:widowControl/>
              <w:jc w:val="left"/>
              <w:textAlignment w:val="center"/>
              <w:rPr>
                <w:rFonts w:hint="eastAsia"/>
              </w:rPr>
            </w:pPr>
            <w:r>
              <w:rPr>
                <w:rFonts w:hint="eastAsia" w:ascii="宋体" w:hAnsi="宋体" w:cs="宋体"/>
                <w:color w:val="000000"/>
                <w:kern w:val="0"/>
                <w:sz w:val="20"/>
                <w:lang w:bidi="ar"/>
              </w:rPr>
              <w:t>包括现场施工环境确认、设备拆旧，设备安装、调试、配套工具等辅材，含各软件安装调试、整体效果测试等服务。</w:t>
            </w:r>
          </w:p>
        </w:tc>
      </w:tr>
    </w:tbl>
    <w:p/>
    <w:p>
      <w:pPr>
        <w:rPr>
          <w:rFonts w:hint="eastAsia" w:cs="宋体"/>
          <w:szCs w:val="28"/>
          <w:lang w:val="en-US" w:eastAsia="zh-CN"/>
        </w:rPr>
      </w:pPr>
      <w:r>
        <w:rPr>
          <w:rFonts w:hint="eastAsia" w:cs="宋体"/>
          <w:szCs w:val="28"/>
          <w:lang w:val="en-US" w:eastAsia="zh-CN"/>
        </w:rPr>
        <w:br w:type="page"/>
      </w:r>
    </w:p>
    <w:p>
      <w:pPr>
        <w:pStyle w:val="6"/>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3"/>
          <w:rFonts w:ascii="宋体" w:hAnsi="宋体" w:eastAsia="宋体"/>
          <w:sz w:val="21"/>
          <w:szCs w:val="21"/>
        </w:rPr>
      </w:pPr>
      <w:r>
        <w:rPr>
          <w:rStyle w:val="53"/>
          <w:rFonts w:hint="eastAsia" w:ascii="宋体" w:hAnsi="宋体" w:eastAsia="宋体"/>
          <w:sz w:val="21"/>
          <w:szCs w:val="21"/>
        </w:rPr>
        <w:t>（温馨提示：投标人必须按本章规定的格式编制投标文件，否则作废标处理）</w:t>
      </w:r>
    </w:p>
    <w:p>
      <w:pPr>
        <w:rPr>
          <w:rStyle w:val="53"/>
          <w:sz w:val="28"/>
          <w:szCs w:val="28"/>
        </w:rPr>
      </w:pPr>
      <w:r>
        <w:rPr>
          <w:rStyle w:val="53"/>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39"/>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spacing w:line="360" w:lineRule="auto"/>
        <w:ind w:firstLine="422" w:firstLineChars="200"/>
        <w:rPr>
          <w:rFonts w:hint="eastAsia"/>
          <w:b/>
        </w:rPr>
      </w:pP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39"/>
        <w:tblW w:w="10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20"/>
        <w:gridCol w:w="1307"/>
        <w:gridCol w:w="902"/>
        <w:gridCol w:w="1829"/>
        <w:gridCol w:w="723"/>
        <w:gridCol w:w="752"/>
        <w:gridCol w:w="999"/>
        <w:gridCol w:w="876"/>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5" w:type="dxa"/>
            <w:vAlign w:val="center"/>
          </w:tcPr>
          <w:p>
            <w:pPr>
              <w:jc w:val="center"/>
              <w:rPr>
                <w:sz w:val="24"/>
              </w:rPr>
            </w:pPr>
            <w:r>
              <w:rPr>
                <w:rFonts w:hint="eastAsia"/>
                <w:sz w:val="24"/>
              </w:rPr>
              <w:t>序号</w:t>
            </w:r>
          </w:p>
        </w:tc>
        <w:tc>
          <w:tcPr>
            <w:tcW w:w="1320" w:type="dxa"/>
            <w:vAlign w:val="center"/>
          </w:tcPr>
          <w:p>
            <w:pPr>
              <w:jc w:val="center"/>
              <w:rPr>
                <w:sz w:val="24"/>
              </w:rPr>
            </w:pPr>
            <w:r>
              <w:rPr>
                <w:rFonts w:hint="eastAsia"/>
                <w:sz w:val="24"/>
              </w:rPr>
              <w:t>货物名称</w:t>
            </w:r>
          </w:p>
        </w:tc>
        <w:tc>
          <w:tcPr>
            <w:tcW w:w="1307" w:type="dxa"/>
            <w:vAlign w:val="center"/>
          </w:tcPr>
          <w:p>
            <w:pPr>
              <w:jc w:val="center"/>
              <w:rPr>
                <w:sz w:val="24"/>
              </w:rPr>
            </w:pPr>
            <w:r>
              <w:rPr>
                <w:rFonts w:hint="eastAsia"/>
                <w:szCs w:val="21"/>
              </w:rPr>
              <w:t>规格/型号</w:t>
            </w:r>
          </w:p>
        </w:tc>
        <w:tc>
          <w:tcPr>
            <w:tcW w:w="902" w:type="dxa"/>
            <w:vAlign w:val="center"/>
          </w:tcPr>
          <w:p>
            <w:pPr>
              <w:jc w:val="center"/>
              <w:rPr>
                <w:b/>
                <w:color w:val="FF0000"/>
                <w:szCs w:val="21"/>
              </w:rPr>
            </w:pPr>
            <w:r>
              <w:rPr>
                <w:rFonts w:hint="eastAsia"/>
                <w:b/>
                <w:color w:val="FF0000"/>
                <w:szCs w:val="21"/>
              </w:rPr>
              <w:t>原产地</w:t>
            </w:r>
          </w:p>
        </w:tc>
        <w:tc>
          <w:tcPr>
            <w:tcW w:w="1829" w:type="dxa"/>
            <w:vAlign w:val="center"/>
          </w:tcPr>
          <w:p>
            <w:pPr>
              <w:jc w:val="center"/>
              <w:rPr>
                <w:szCs w:val="21"/>
              </w:rPr>
            </w:pPr>
            <w:r>
              <w:rPr>
                <w:rFonts w:hint="eastAsia"/>
                <w:szCs w:val="21"/>
              </w:rPr>
              <w:t>制造商名称</w:t>
            </w:r>
          </w:p>
        </w:tc>
        <w:tc>
          <w:tcPr>
            <w:tcW w:w="723" w:type="dxa"/>
            <w:vAlign w:val="center"/>
          </w:tcPr>
          <w:p>
            <w:pPr>
              <w:jc w:val="center"/>
              <w:rPr>
                <w:sz w:val="24"/>
              </w:rPr>
            </w:pPr>
            <w:r>
              <w:rPr>
                <w:rFonts w:hint="eastAsia"/>
                <w:sz w:val="24"/>
              </w:rPr>
              <w:t>数量</w:t>
            </w:r>
          </w:p>
        </w:tc>
        <w:tc>
          <w:tcPr>
            <w:tcW w:w="752" w:type="dxa"/>
            <w:vAlign w:val="center"/>
          </w:tcPr>
          <w:p>
            <w:pPr>
              <w:jc w:val="center"/>
              <w:rPr>
                <w:sz w:val="24"/>
              </w:rPr>
            </w:pPr>
            <w:r>
              <w:rPr>
                <w:rFonts w:hint="eastAsia"/>
                <w:sz w:val="24"/>
              </w:rPr>
              <w:t>单位</w:t>
            </w:r>
          </w:p>
        </w:tc>
        <w:tc>
          <w:tcPr>
            <w:tcW w:w="999" w:type="dxa"/>
            <w:vAlign w:val="center"/>
          </w:tcPr>
          <w:p>
            <w:pPr>
              <w:jc w:val="center"/>
              <w:rPr>
                <w:szCs w:val="21"/>
              </w:rPr>
            </w:pPr>
            <w:r>
              <w:rPr>
                <w:rFonts w:hint="eastAsia"/>
                <w:szCs w:val="21"/>
              </w:rPr>
              <w:t>单价(元)</w:t>
            </w:r>
          </w:p>
        </w:tc>
        <w:tc>
          <w:tcPr>
            <w:tcW w:w="876" w:type="dxa"/>
            <w:vAlign w:val="center"/>
          </w:tcPr>
          <w:p>
            <w:pPr>
              <w:jc w:val="center"/>
              <w:rPr>
                <w:szCs w:val="21"/>
              </w:rPr>
            </w:pPr>
            <w:r>
              <w:rPr>
                <w:rFonts w:hint="eastAsia"/>
                <w:szCs w:val="21"/>
              </w:rPr>
              <w:t>合价(元)</w:t>
            </w:r>
          </w:p>
        </w:tc>
        <w:tc>
          <w:tcPr>
            <w:tcW w:w="990"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75" w:type="dxa"/>
          </w:tcPr>
          <w:p>
            <w:pPr>
              <w:rPr>
                <w:sz w:val="24"/>
              </w:rPr>
            </w:pPr>
          </w:p>
        </w:tc>
        <w:tc>
          <w:tcPr>
            <w:tcW w:w="1320" w:type="dxa"/>
          </w:tcPr>
          <w:p>
            <w:pPr>
              <w:rPr>
                <w:sz w:val="24"/>
              </w:rPr>
            </w:pPr>
          </w:p>
        </w:tc>
        <w:tc>
          <w:tcPr>
            <w:tcW w:w="1307" w:type="dxa"/>
          </w:tcPr>
          <w:p>
            <w:pPr>
              <w:rPr>
                <w:sz w:val="24"/>
              </w:rPr>
            </w:pPr>
          </w:p>
        </w:tc>
        <w:tc>
          <w:tcPr>
            <w:tcW w:w="902" w:type="dxa"/>
          </w:tcPr>
          <w:p>
            <w:pPr>
              <w:rPr>
                <w:sz w:val="24"/>
              </w:rPr>
            </w:pPr>
          </w:p>
        </w:tc>
        <w:tc>
          <w:tcPr>
            <w:tcW w:w="1829" w:type="dxa"/>
          </w:tcPr>
          <w:p>
            <w:pPr>
              <w:rPr>
                <w:sz w:val="24"/>
              </w:rPr>
            </w:pPr>
          </w:p>
        </w:tc>
        <w:tc>
          <w:tcPr>
            <w:tcW w:w="723" w:type="dxa"/>
          </w:tcPr>
          <w:p>
            <w:pPr>
              <w:rPr>
                <w:sz w:val="24"/>
              </w:rPr>
            </w:pPr>
          </w:p>
        </w:tc>
        <w:tc>
          <w:tcPr>
            <w:tcW w:w="752" w:type="dxa"/>
          </w:tcPr>
          <w:p>
            <w:pPr>
              <w:rPr>
                <w:sz w:val="24"/>
              </w:rPr>
            </w:pPr>
          </w:p>
        </w:tc>
        <w:tc>
          <w:tcPr>
            <w:tcW w:w="999" w:type="dxa"/>
          </w:tcPr>
          <w:p>
            <w:pPr>
              <w:rPr>
                <w:sz w:val="24"/>
              </w:rPr>
            </w:pPr>
          </w:p>
        </w:tc>
        <w:tc>
          <w:tcPr>
            <w:tcW w:w="876" w:type="dxa"/>
          </w:tcPr>
          <w:p>
            <w:pPr>
              <w:rPr>
                <w:sz w:val="24"/>
              </w:rPr>
            </w:pPr>
          </w:p>
        </w:tc>
        <w:tc>
          <w:tcPr>
            <w:tcW w:w="99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73"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pStyle w:val="2"/>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pStyle w:val="2"/>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tbl>
      <w:tblPr>
        <w:tblStyle w:val="39"/>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bidi w:val="0"/>
        <w:rPr>
          <w:rFonts w:hint="eastAsia"/>
          <w:b/>
          <w:bCs/>
          <w:sz w:val="24"/>
        </w:rPr>
      </w:pPr>
    </w:p>
    <w:p>
      <w:pPr>
        <w:bidi w:val="0"/>
        <w:jc w:val="left"/>
        <w:rPr>
          <w:rFonts w:hint="eastAsia"/>
          <w:b/>
          <w:bCs/>
          <w:sz w:val="24"/>
        </w:rPr>
      </w:pPr>
    </w:p>
    <w:p>
      <w:pPr>
        <w:bidi w:val="0"/>
        <w:jc w:val="left"/>
        <w:rPr>
          <w:rFonts w:hint="eastAsia"/>
          <w:b/>
          <w:bCs/>
          <w:sz w:val="24"/>
        </w:rPr>
      </w:pPr>
    </w:p>
    <w:p>
      <w:pPr>
        <w:numPr>
          <w:ilvl w:val="0"/>
          <w:numId w:val="4"/>
        </w:numPr>
        <w:rPr>
          <w:rFonts w:hint="eastAsia"/>
          <w:b/>
          <w:bCs/>
          <w:sz w:val="24"/>
        </w:rPr>
      </w:pPr>
      <w:r>
        <w:rPr>
          <w:rFonts w:hint="eastAsia"/>
          <w:b/>
          <w:bCs/>
          <w:sz w:val="24"/>
        </w:rPr>
        <w:t>中小企业声明函（仅限中小企业）</w:t>
      </w:r>
    </w:p>
    <w:p>
      <w:pPr>
        <w:pStyle w:val="2"/>
        <w:widowControl w:val="0"/>
        <w:numPr>
          <w:ilvl w:val="0"/>
          <w:numId w:val="0"/>
        </w:numPr>
        <w:spacing w:line="360" w:lineRule="auto"/>
        <w:jc w:val="both"/>
        <w:rPr>
          <w:rFonts w:hint="eastAsia"/>
        </w:rPr>
      </w:pPr>
    </w:p>
    <w:p>
      <w:pPr>
        <w:rPr>
          <w:rFonts w:hint="eastAsia"/>
        </w:rPr>
      </w:pP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39"/>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39"/>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A9A7B1"/>
    <w:multiLevelType w:val="singleLevel"/>
    <w:tmpl w:val="6FA9A7B1"/>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400FA3"/>
    <w:rsid w:val="12DD1B28"/>
    <w:rsid w:val="12FE3950"/>
    <w:rsid w:val="13C32892"/>
    <w:rsid w:val="15B13C57"/>
    <w:rsid w:val="16B304F0"/>
    <w:rsid w:val="172355C7"/>
    <w:rsid w:val="187F2692"/>
    <w:rsid w:val="1BA51044"/>
    <w:rsid w:val="1BE978E3"/>
    <w:rsid w:val="1D813EE9"/>
    <w:rsid w:val="1F146B59"/>
    <w:rsid w:val="1F451914"/>
    <w:rsid w:val="20872C9F"/>
    <w:rsid w:val="216D7189"/>
    <w:rsid w:val="239F050C"/>
    <w:rsid w:val="25737527"/>
    <w:rsid w:val="257E17F7"/>
    <w:rsid w:val="275663DD"/>
    <w:rsid w:val="278E5053"/>
    <w:rsid w:val="292D69B8"/>
    <w:rsid w:val="2BF92562"/>
    <w:rsid w:val="2DE024B6"/>
    <w:rsid w:val="2ED0393D"/>
    <w:rsid w:val="312C457E"/>
    <w:rsid w:val="32911927"/>
    <w:rsid w:val="33562ADE"/>
    <w:rsid w:val="33F52CFD"/>
    <w:rsid w:val="34B23808"/>
    <w:rsid w:val="384055D4"/>
    <w:rsid w:val="3C2A5EFE"/>
    <w:rsid w:val="3E282DF5"/>
    <w:rsid w:val="3F4113F9"/>
    <w:rsid w:val="403B24CE"/>
    <w:rsid w:val="40A404FA"/>
    <w:rsid w:val="425060F2"/>
    <w:rsid w:val="446D7398"/>
    <w:rsid w:val="45847BA5"/>
    <w:rsid w:val="460F442A"/>
    <w:rsid w:val="46410D56"/>
    <w:rsid w:val="469E203D"/>
    <w:rsid w:val="49E80350"/>
    <w:rsid w:val="4BB43D8C"/>
    <w:rsid w:val="4C077C53"/>
    <w:rsid w:val="4DBA22C3"/>
    <w:rsid w:val="52423785"/>
    <w:rsid w:val="56077DC5"/>
    <w:rsid w:val="577D22EB"/>
    <w:rsid w:val="584840FA"/>
    <w:rsid w:val="59CA0571"/>
    <w:rsid w:val="5B04545E"/>
    <w:rsid w:val="5D7563F9"/>
    <w:rsid w:val="603D641A"/>
    <w:rsid w:val="606825F4"/>
    <w:rsid w:val="60A07074"/>
    <w:rsid w:val="617A743E"/>
    <w:rsid w:val="62D3439E"/>
    <w:rsid w:val="63C00196"/>
    <w:rsid w:val="66F45EB8"/>
    <w:rsid w:val="67EC270B"/>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8"/>
    <w:qFormat/>
    <w:uiPriority w:val="0"/>
    <w:pPr>
      <w:spacing w:before="340" w:after="330" w:line="360" w:lineRule="auto"/>
      <w:jc w:val="center"/>
      <w:outlineLvl w:val="0"/>
    </w:pPr>
    <w:rPr>
      <w:kern w:val="44"/>
      <w:sz w:val="32"/>
      <w:szCs w:val="36"/>
    </w:rPr>
  </w:style>
  <w:style w:type="paragraph" w:styleId="6">
    <w:name w:val="heading 2"/>
    <w:basedOn w:val="4"/>
    <w:next w:val="5"/>
    <w:link w:val="49"/>
    <w:qFormat/>
    <w:uiPriority w:val="0"/>
    <w:pPr>
      <w:adjustRightInd w:val="0"/>
      <w:jc w:val="center"/>
      <w:textAlignment w:val="baseline"/>
      <w:outlineLvl w:val="1"/>
    </w:pPr>
    <w:rPr>
      <w:bCs w:val="0"/>
      <w:kern w:val="0"/>
      <w:szCs w:val="20"/>
    </w:rPr>
  </w:style>
  <w:style w:type="paragraph" w:styleId="4">
    <w:name w:val="heading 3"/>
    <w:basedOn w:val="5"/>
    <w:next w:val="1"/>
    <w:link w:val="47"/>
    <w:qFormat/>
    <w:uiPriority w:val="0"/>
    <w:pPr>
      <w:spacing w:before="260" w:after="260" w:line="240" w:lineRule="auto"/>
      <w:outlineLvl w:val="2"/>
    </w:pPr>
    <w:rPr>
      <w:rFonts w:ascii="宋体" w:hAnsi="宋体" w:eastAsia="宋体"/>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8">
    <w:name w:val="Normal Indent"/>
    <w:basedOn w:val="1"/>
    <w:link w:val="50"/>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basedOn w:val="41"/>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5"/>
    <w:qFormat/>
    <w:uiPriority w:val="0"/>
    <w:rPr>
      <w:rFonts w:ascii="Arial" w:hAnsi="Arial" w:eastAsia="黑体"/>
      <w:b/>
      <w:bCs/>
      <w:kern w:val="2"/>
      <w:sz w:val="28"/>
      <w:szCs w:val="28"/>
      <w:lang w:val="en-US" w:eastAsia="zh-CN" w:bidi="ar-SA"/>
    </w:rPr>
  </w:style>
  <w:style w:type="character" w:customStyle="1" w:styleId="47">
    <w:name w:val="标题 3 字符"/>
    <w:link w:val="4"/>
    <w:qFormat/>
    <w:uiPriority w:val="0"/>
    <w:rPr>
      <w:rFonts w:ascii="宋体" w:hAnsi="宋体" w:eastAsia="宋体"/>
      <w:b/>
      <w:bCs/>
      <w:kern w:val="2"/>
      <w:sz w:val="28"/>
      <w:szCs w:val="32"/>
      <w:lang w:val="en-US" w:eastAsia="zh-CN" w:bidi="ar-SA"/>
    </w:rPr>
  </w:style>
  <w:style w:type="character" w:customStyle="1" w:styleId="48">
    <w:name w:val="标题 1 字符"/>
    <w:link w:val="3"/>
    <w:qFormat/>
    <w:uiPriority w:val="0"/>
    <w:rPr>
      <w:rFonts w:ascii="宋体" w:hAnsi="宋体" w:eastAsia="宋体"/>
      <w:b/>
      <w:bCs/>
      <w:kern w:val="44"/>
      <w:sz w:val="32"/>
      <w:szCs w:val="36"/>
      <w:lang w:val="en-US" w:eastAsia="zh-CN" w:bidi="ar-SA"/>
    </w:rPr>
  </w:style>
  <w:style w:type="character" w:customStyle="1" w:styleId="49">
    <w:name w:val="标题 2 字符"/>
    <w:link w:val="6"/>
    <w:qFormat/>
    <w:uiPriority w:val="0"/>
    <w:rPr>
      <w:rFonts w:ascii="宋体" w:hAnsi="宋体" w:eastAsia="宋体"/>
      <w:b/>
      <w:sz w:val="28"/>
      <w:lang w:val="en-US" w:eastAsia="zh-CN" w:bidi="ar-SA"/>
    </w:rPr>
  </w:style>
  <w:style w:type="character" w:customStyle="1" w:styleId="50">
    <w:name w:val="正文缩进 字符"/>
    <w:link w:val="8"/>
    <w:qFormat/>
    <w:uiPriority w:val="0"/>
    <w:rPr>
      <w:rFonts w:eastAsia="宋体"/>
      <w:kern w:val="2"/>
      <w:sz w:val="21"/>
      <w:lang w:val="en-US" w:eastAsia="zh-CN" w:bidi="ar-SA"/>
    </w:rPr>
  </w:style>
  <w:style w:type="character" w:customStyle="1" w:styleId="51">
    <w:name w:val="批注文字 字符"/>
    <w:link w:val="16"/>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 w:type="paragraph" w:styleId="7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9781</Words>
  <Characters>10437</Characters>
  <Lines>110</Lines>
  <Paragraphs>31</Paragraphs>
  <TotalTime>1</TotalTime>
  <ScaleCrop>false</ScaleCrop>
  <LinksUpToDate>false</LinksUpToDate>
  <CharactersWithSpaces>11977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2023-05-25T06:52:40Z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29ABDD915D204DB4AE5BB77B70C5E4B1_13</vt:lpwstr>
  </property>
</Properties>
</file>