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adjustRightInd w:val="0"/>
        <w:snapToGrid w:val="0"/>
        <w:jc w:val="center"/>
        <w:rPr>
          <w:rFonts w:hint="eastAsia" w:ascii="宋体" w:hAnsi="宋体" w:eastAsia="宋体" w:cs="宋体"/>
          <w:b/>
          <w:bCs/>
          <w:sz w:val="50"/>
          <w:szCs w:val="44"/>
        </w:rPr>
      </w:pP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深圳实验学校</w:t>
      </w:r>
    </w:p>
    <w:p>
      <w:pPr>
        <w:adjustRightInd w:val="0"/>
        <w:snapToGrid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高中段走班排课及评教服务项目</w:t>
      </w: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招标</w:t>
      </w:r>
      <w:r>
        <w:rPr>
          <w:rFonts w:hint="eastAsia" w:ascii="宋体" w:hAnsi="宋体" w:eastAsia="宋体" w:cs="宋体"/>
          <w:b/>
          <w:bCs/>
          <w:sz w:val="44"/>
          <w:szCs w:val="44"/>
        </w:rPr>
        <w:t>文件</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黑体" w:hAnsi="黑体" w:eastAsia="黑体"/>
          <w:b/>
          <w:bCs/>
          <w:sz w:val="28"/>
          <w:szCs w:val="28"/>
          <w:highlight w:val="none"/>
        </w:rPr>
      </w:pPr>
      <w:r>
        <w:rPr>
          <w:rFonts w:hint="eastAsia" w:ascii="黑体" w:hAnsi="黑体" w:eastAsia="黑体"/>
          <w:sz w:val="28"/>
          <w:szCs w:val="28"/>
          <w:highlight w:val="none"/>
        </w:rPr>
        <w:t>（项目编号：SZSY</w:t>
      </w:r>
      <w:r>
        <w:rPr>
          <w:rFonts w:ascii="黑体" w:hAnsi="黑体" w:eastAsia="黑体"/>
          <w:sz w:val="28"/>
          <w:szCs w:val="28"/>
          <w:highlight w:val="none"/>
        </w:rPr>
        <w:t>CG</w:t>
      </w:r>
      <w:r>
        <w:rPr>
          <w:rFonts w:hint="eastAsia" w:ascii="黑体" w:hAnsi="黑体" w:eastAsia="黑体"/>
          <w:sz w:val="28"/>
          <w:szCs w:val="28"/>
          <w:highlight w:val="none"/>
          <w:lang w:val="en-US" w:eastAsia="zh-CN"/>
        </w:rPr>
        <w:t>2023032</w:t>
      </w:r>
      <w:r>
        <w:rPr>
          <w:rFonts w:hint="eastAsia" w:ascii="黑体" w:hAnsi="黑体" w:eastAsia="黑体"/>
          <w:sz w:val="28"/>
          <w:szCs w:val="28"/>
          <w:highlight w:val="none"/>
        </w:rPr>
        <w:t>）</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spacing w:after="120" w:afterLines="50" w:line="320" w:lineRule="exact"/>
        <w:jc w:val="center"/>
        <w:rPr>
          <w:rFonts w:hint="eastAsia" w:ascii="宋体" w:hAnsi="宋体" w:cs="Arial"/>
          <w:b/>
          <w:sz w:val="24"/>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lang w:val="en-US" w:eastAsia="zh-CN"/>
        </w:rPr>
        <w:t>二三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六</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r>
        <w:rPr>
          <w:rFonts w:hint="eastAsia" w:ascii="黑体" w:hAnsi="华文中宋" w:eastAsia="黑体" w:cs="Arial"/>
          <w:sz w:val="32"/>
          <w:szCs w:val="32"/>
        </w:rPr>
        <w:t>日</w:t>
      </w:r>
    </w:p>
    <w:p>
      <w:pPr>
        <w:jc w:val="center"/>
        <w:rPr>
          <w:rFonts w:hint="eastAsia"/>
        </w:rPr>
      </w:pPr>
      <w:r>
        <w:rPr>
          <w:rFonts w:hint="eastAsia" w:ascii="黑体" w:hAnsi="华文中宋" w:eastAsia="黑体" w:cs="Arial"/>
          <w:sz w:val="32"/>
          <w:szCs w:val="32"/>
        </w:rPr>
        <w:br w:type="page"/>
      </w:r>
    </w:p>
    <w:p>
      <w:pPr>
        <w:pStyle w:val="3"/>
        <w:rPr>
          <w:rFonts w:hint="eastAsia"/>
          <w:sz w:val="32"/>
          <w:szCs w:val="32"/>
        </w:rPr>
      </w:pPr>
      <w:r>
        <w:rPr>
          <w:rFonts w:hint="eastAsia"/>
          <w:sz w:val="32"/>
          <w:szCs w:val="32"/>
        </w:rPr>
        <w:t>第一章  项目评审信息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 w:val="24"/>
          <w:szCs w:val="24"/>
          <w:highlight w:val="none"/>
          <w:lang w:val="en-US" w:eastAsia="zh-CN"/>
        </w:rPr>
      </w:pPr>
      <w:r>
        <w:rPr>
          <w:rFonts w:ascii="宋体" w:hAnsi="宋体"/>
          <w:sz w:val="24"/>
          <w:szCs w:val="24"/>
        </w:rPr>
        <w:t xml:space="preserve"> </w:t>
      </w:r>
      <w:r>
        <w:rPr>
          <w:rFonts w:ascii="宋体" w:hAnsi="宋体"/>
          <w:sz w:val="24"/>
          <w:szCs w:val="24"/>
          <w:highlight w:val="none"/>
        </w:rPr>
        <w:t xml:space="preserve">     项目编号： </w:t>
      </w:r>
      <w:r>
        <w:rPr>
          <w:rFonts w:hint="eastAsia" w:ascii="宋体" w:hAnsi="宋体"/>
          <w:sz w:val="24"/>
          <w:szCs w:val="24"/>
          <w:highlight w:val="none"/>
          <w:lang w:val="en-US" w:eastAsia="zh-CN"/>
        </w:rPr>
        <w:t xml:space="preserve"> </w:t>
      </w:r>
      <w:r>
        <w:rPr>
          <w:rFonts w:ascii="宋体" w:hAnsi="宋体"/>
          <w:sz w:val="24"/>
          <w:szCs w:val="24"/>
          <w:highlight w:val="none"/>
        </w:rPr>
        <w:t>SZSYCG20</w:t>
      </w:r>
      <w:r>
        <w:rPr>
          <w:rFonts w:hint="eastAsia" w:ascii="宋体" w:hAnsi="宋体"/>
          <w:sz w:val="24"/>
          <w:szCs w:val="24"/>
          <w:highlight w:val="none"/>
          <w:lang w:val="en-US" w:eastAsia="zh-CN"/>
        </w:rPr>
        <w:t>23032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highlight w:val="none"/>
          <w:lang w:val="en-US" w:eastAsia="zh-CN"/>
        </w:rPr>
      </w:pPr>
      <w:r>
        <w:rPr>
          <w:rFonts w:ascii="宋体" w:hAnsi="宋体"/>
          <w:sz w:val="24"/>
          <w:szCs w:val="24"/>
          <w:highlight w:val="none"/>
        </w:rPr>
        <w:t xml:space="preserve">      项目名称： </w:t>
      </w:r>
      <w:r>
        <w:rPr>
          <w:rFonts w:hint="eastAsia" w:ascii="宋体" w:hAnsi="宋体"/>
          <w:sz w:val="24"/>
          <w:szCs w:val="24"/>
          <w:highlight w:val="none"/>
          <w:lang w:val="en-US" w:eastAsia="zh-CN"/>
        </w:rPr>
        <w:t xml:space="preserve"> </w:t>
      </w:r>
      <w:r>
        <w:rPr>
          <w:rFonts w:hint="eastAsia" w:ascii="宋体" w:hAnsi="宋体"/>
          <w:sz w:val="24"/>
          <w:szCs w:val="24"/>
          <w:highlight w:val="none"/>
        </w:rPr>
        <w:t>深圳实验学</w:t>
      </w:r>
      <w:r>
        <w:rPr>
          <w:rFonts w:hint="eastAsia" w:ascii="宋体" w:hAnsi="宋体"/>
          <w:sz w:val="24"/>
          <w:szCs w:val="24"/>
          <w:highlight w:val="none"/>
          <w:lang w:val="en-US" w:eastAsia="zh-CN"/>
        </w:rPr>
        <w:t>校高中段走班排课及评教</w:t>
      </w:r>
      <w:r>
        <w:rPr>
          <w:rFonts w:hint="eastAsia" w:ascii="宋体" w:hAnsi="宋体"/>
          <w:sz w:val="24"/>
          <w:szCs w:val="24"/>
          <w:highlight w:val="none"/>
        </w:rPr>
        <w:t>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项目类型：  </w:t>
      </w:r>
      <w:r>
        <w:rPr>
          <w:rFonts w:hint="eastAsia" w:ascii="宋体" w:hAnsi="宋体"/>
          <w:sz w:val="24"/>
          <w:szCs w:val="24"/>
          <w:highlight w:val="none"/>
        </w:rPr>
        <w:t>服务</w:t>
      </w:r>
      <w:r>
        <w:rPr>
          <w:rFonts w:ascii="宋体" w:hAnsi="宋体"/>
          <w:sz w:val="24"/>
          <w:szCs w:val="24"/>
          <w:highlight w:val="none"/>
        </w:rPr>
        <w:t>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采购方式：  公开招标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货币类型：  人民币</w:t>
      </w:r>
    </w:p>
    <w:p>
      <w:pPr>
        <w:ind w:firstLine="413" w:firstLineChars="196"/>
        <w:rPr>
          <w:b/>
          <w:szCs w:val="21"/>
        </w:rPr>
      </w:pPr>
    </w:p>
    <w:p>
      <w:pPr>
        <w:ind w:firstLine="413" w:firstLineChars="196"/>
        <w:rPr>
          <w:rFonts w:hint="eastAsia"/>
          <w:b/>
          <w:szCs w:val="21"/>
        </w:rPr>
      </w:pPr>
    </w:p>
    <w:p>
      <w:pPr>
        <w:pStyle w:val="3"/>
        <w:rPr>
          <w:rFonts w:hint="eastAsia"/>
          <w:sz w:val="28"/>
          <w:szCs w:val="28"/>
        </w:rPr>
      </w:pPr>
      <w:r>
        <w:rPr>
          <w:rFonts w:hint="eastAsia"/>
          <w:sz w:val="28"/>
          <w:szCs w:val="28"/>
        </w:rPr>
        <w:t>投标文件初审表</w:t>
      </w:r>
    </w:p>
    <w:p>
      <w:pPr>
        <w:jc w:val="center"/>
        <w:rPr>
          <w:b/>
        </w:rPr>
      </w:pPr>
      <w:r>
        <w:rPr>
          <w:rFonts w:hint="eastAsia"/>
          <w:b/>
        </w:rPr>
        <w:t>（凡有下列情形之一的，投标文件无效，投标作废标处理）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
    <w:p>
      <w:pPr>
        <w:rPr>
          <w:rFonts w:hint="eastAsia"/>
        </w:rPr>
      </w:pPr>
    </w:p>
    <w:p/>
    <w:p/>
    <w:p/>
    <w:p/>
    <w:p/>
    <w:p/>
    <w:p/>
    <w:p/>
    <w:p/>
    <w:p/>
    <w:p/>
    <w:tbl>
      <w:tblPr>
        <w:tblStyle w:val="10"/>
        <w:tblW w:w="9091"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598"/>
        <w:gridCol w:w="1784"/>
        <w:gridCol w:w="679"/>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b/>
                <w:sz w:val="24"/>
                <w:szCs w:val="24"/>
              </w:rPr>
            </w:pPr>
            <w:bookmarkStart w:id="0" w:name="OLE_LINK4"/>
            <w:bookmarkStart w:id="1" w:name="OLE_LINK2"/>
            <w:bookmarkStart w:id="2" w:name="OLE_LINK3"/>
            <w:r>
              <w:rPr>
                <w:rFonts w:hint="eastAsia" w:ascii="宋体" w:hAnsi="宋体" w:eastAsia="宋体" w:cs="宋体"/>
                <w:b/>
                <w:sz w:val="24"/>
                <w:szCs w:val="24"/>
              </w:rPr>
              <w:t>序号</w:t>
            </w:r>
          </w:p>
        </w:tc>
        <w:tc>
          <w:tcPr>
            <w:tcW w:w="3061" w:type="dxa"/>
            <w:gridSpan w:val="3"/>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评分项</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价格</w:t>
            </w:r>
          </w:p>
        </w:tc>
        <w:tc>
          <w:tcPr>
            <w:tcW w:w="5282" w:type="dxa"/>
            <w:noWrap w:val="0"/>
            <w:vAlign w:val="center"/>
          </w:tcPr>
          <w:p>
            <w:pPr>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技术部分</w:t>
            </w:r>
          </w:p>
        </w:tc>
        <w:tc>
          <w:tcPr>
            <w:tcW w:w="5282"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7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color w:val="000000"/>
                <w:kern w:val="2"/>
                <w:sz w:val="24"/>
                <w:szCs w:val="24"/>
                <w:lang w:val="en-US" w:eastAsia="zh-CN" w:bidi="ar"/>
              </w:rPr>
              <w:t>实施方案</w:t>
            </w:r>
          </w:p>
        </w:tc>
        <w:tc>
          <w:tcPr>
            <w:tcW w:w="679" w:type="dxa"/>
            <w:noWrap w:val="0"/>
            <w:vAlign w:val="center"/>
          </w:tcPr>
          <w:p>
            <w:pPr>
              <w:jc w:val="center"/>
              <w:rPr>
                <w:rFonts w:hint="default" w:ascii="宋体" w:hAnsi="宋体" w:eastAsia="宋体" w:cs="宋体"/>
                <w:b/>
                <w:sz w:val="24"/>
                <w:szCs w:val="24"/>
                <w:lang w:val="en-US"/>
              </w:rPr>
            </w:pPr>
            <w:r>
              <w:rPr>
                <w:rFonts w:hint="eastAsia" w:ascii="宋体" w:hAnsi="宋体" w:eastAsia="宋体" w:cs="宋体"/>
                <w:b/>
                <w:sz w:val="24"/>
                <w:szCs w:val="24"/>
                <w:lang w:val="en-US" w:eastAsia="zh-CN"/>
              </w:rPr>
              <w:t>20</w:t>
            </w:r>
          </w:p>
        </w:tc>
        <w:tc>
          <w:tcPr>
            <w:tcW w:w="5282" w:type="dxa"/>
            <w:noWrap w:val="0"/>
            <w:vAlign w:val="center"/>
          </w:tcPr>
          <w:p>
            <w:pPr>
              <w:pStyle w:val="20"/>
              <w:rPr>
                <w:rFonts w:hint="eastAsia" w:ascii="宋体" w:hAnsi="宋体" w:eastAsia="宋体" w:cs="宋体"/>
                <w:b/>
                <w:sz w:val="24"/>
                <w:szCs w:val="24"/>
              </w:rPr>
            </w:pPr>
            <w:r>
              <w:rPr>
                <w:rFonts w:hint="eastAsia" w:ascii="宋体" w:hAnsi="宋体" w:eastAsia="宋体" w:cs="宋体"/>
                <w:b/>
                <w:sz w:val="24"/>
                <w:szCs w:val="24"/>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（1）项目整体的服务目标、工作任务明确；</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（2）项目重难点分析，进度管理措施、协调方式、工作流程计划制定合理；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（3）组织保障、运行管理方案详细；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（4）风险控制及应对策略具有科学性、合理性、可行性；</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评分标准：</w:t>
            </w:r>
          </w:p>
          <w:p>
            <w:pPr>
              <w:pStyle w:val="20"/>
              <w:numPr>
                <w:ilvl w:val="0"/>
                <w:numId w:val="1"/>
              </w:num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满足以上其中一项要求得</w:t>
            </w: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分，满分1</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分；</w:t>
            </w:r>
          </w:p>
          <w:p>
            <w:pPr>
              <w:pStyle w:val="20"/>
              <w:numPr>
                <w:ilvl w:val="0"/>
                <w:numId w:val="1"/>
              </w:numPr>
              <w:spacing w:line="240" w:lineRule="auto"/>
              <w:rPr>
                <w:rFonts w:hint="default"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满足以上</w:t>
            </w:r>
            <w:r>
              <w:rPr>
                <w:rFonts w:hint="eastAsia" w:ascii="宋体" w:hAnsi="宋体" w:cs="宋体"/>
                <w:kern w:val="2"/>
                <w:sz w:val="24"/>
                <w:szCs w:val="24"/>
                <w:lang w:val="en-US" w:eastAsia="zh-CN" w:bidi="ar-SA"/>
              </w:rPr>
              <w:t>要求</w:t>
            </w:r>
            <w:r>
              <w:rPr>
                <w:rFonts w:hint="eastAsia" w:ascii="宋体" w:hAnsi="宋体" w:eastAsia="宋体" w:cs="宋体"/>
                <w:kern w:val="2"/>
                <w:sz w:val="24"/>
                <w:szCs w:val="24"/>
                <w:lang w:val="en-US" w:eastAsia="zh-CN" w:bidi="ar-SA"/>
              </w:rPr>
              <w:t>的基础，进行横向比较，评价为优得</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分；评价为良得</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分；评价为中得</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1784" w:type="dxa"/>
            <w:noWrap w:val="0"/>
            <w:vAlign w:val="center"/>
          </w:tcPr>
          <w:p>
            <w:pPr>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应急方案</w:t>
            </w:r>
          </w:p>
        </w:tc>
        <w:tc>
          <w:tcPr>
            <w:tcW w:w="679" w:type="dxa"/>
            <w:noWrap w:val="0"/>
            <w:vAlign w:val="center"/>
          </w:tcPr>
          <w:p>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7</w:t>
            </w:r>
          </w:p>
        </w:tc>
        <w:tc>
          <w:tcPr>
            <w:tcW w:w="5282"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b/>
                <w:sz w:val="24"/>
                <w:szCs w:val="24"/>
              </w:rPr>
              <w:t>评审标准：</w:t>
            </w:r>
            <w:r>
              <w:rPr>
                <w:rFonts w:hint="eastAsia" w:ascii="宋体" w:hAnsi="宋体" w:eastAsia="宋体" w:cs="宋体"/>
                <w:kern w:val="2"/>
                <w:sz w:val="24"/>
                <w:szCs w:val="24"/>
                <w:lang w:val="en-US" w:eastAsia="zh-CN" w:bidi="ar-SA"/>
              </w:rPr>
              <w:t>考察投标人的应急方案不限于但至少包含急预案、应急响应、应急情况等。进行横向比较，评价为优得</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分；评价为良得</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分；评价为中得</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w:t>
            </w:r>
          </w:p>
        </w:tc>
        <w:tc>
          <w:tcPr>
            <w:tcW w:w="1784" w:type="dxa"/>
            <w:noWrap w:val="0"/>
            <w:vAlign w:val="center"/>
          </w:tcPr>
          <w:p>
            <w:pPr>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保密承诺</w:t>
            </w:r>
          </w:p>
        </w:tc>
        <w:tc>
          <w:tcPr>
            <w:tcW w:w="679" w:type="dxa"/>
            <w:noWrap w:val="0"/>
            <w:vAlign w:val="center"/>
          </w:tcPr>
          <w:p>
            <w:pPr>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w:t>
            </w:r>
          </w:p>
        </w:tc>
        <w:tc>
          <w:tcPr>
            <w:tcW w:w="5282"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b/>
                <w:sz w:val="24"/>
                <w:szCs w:val="24"/>
              </w:rPr>
              <w:t>评审标准：</w:t>
            </w:r>
            <w:r>
              <w:rPr>
                <w:rFonts w:hint="eastAsia" w:ascii="宋体" w:hAnsi="宋体" w:eastAsia="宋体" w:cs="宋体"/>
                <w:kern w:val="2"/>
                <w:sz w:val="24"/>
                <w:szCs w:val="24"/>
                <w:lang w:val="en-US" w:eastAsia="zh-CN" w:bidi="ar-SA"/>
              </w:rPr>
              <w:t>投标人中标后对项目的保密情况。需提供保密承诺函，根据提供的证明材料评审。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项目完成（服务期满）后的服务承诺</w:t>
            </w:r>
          </w:p>
        </w:tc>
        <w:tc>
          <w:tcPr>
            <w:tcW w:w="679"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b/>
                <w:sz w:val="24"/>
                <w:szCs w:val="24"/>
                <w:lang w:val="en-US" w:eastAsia="zh-CN"/>
              </w:rPr>
              <w:t>5</w:t>
            </w:r>
          </w:p>
        </w:tc>
        <w:tc>
          <w:tcPr>
            <w:tcW w:w="5282"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重点考察售后服务期限、响应效率、服务方式、售后服务工作流程、售后服务内容等。</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（1）售后服务切实可行。</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（2）服务期满后响应时间明确。</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（3）项目资料移交流程完整</w:t>
            </w:r>
            <w:r>
              <w:rPr>
                <w:rFonts w:hint="eastAsia" w:ascii="宋体" w:hAnsi="宋体" w:eastAsia="宋体" w:cs="宋体"/>
                <w:b w:val="0"/>
                <w:bCs w:val="0"/>
                <w:kern w:val="2"/>
                <w:sz w:val="24"/>
                <w:szCs w:val="24"/>
                <w:lang w:val="en-US" w:eastAsia="zh-CN" w:bidi="ar-SA"/>
              </w:rPr>
              <w:t>清晰。</w:t>
            </w: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评分标准：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满足以上三项要求得5分，满足以上两项要求得3分，满足以上一项要求得1分，其它情况不得分。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84"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违约承诺</w:t>
            </w:r>
          </w:p>
        </w:tc>
        <w:tc>
          <w:tcPr>
            <w:tcW w:w="679" w:type="dxa"/>
            <w:noWrap w:val="0"/>
            <w:vAlign w:val="center"/>
          </w:tcPr>
          <w:p>
            <w:pPr>
              <w:jc w:val="center"/>
              <w:rPr>
                <w:rFonts w:hint="eastAsia" w:ascii="宋体" w:hAnsi="宋体" w:eastAsia="宋体" w:cs="宋体"/>
                <w:sz w:val="24"/>
                <w:szCs w:val="24"/>
              </w:rPr>
            </w:pPr>
            <w:r>
              <w:rPr>
                <w:rFonts w:hint="eastAsia" w:ascii="宋体" w:hAnsi="宋体" w:eastAsia="宋体" w:cs="宋体"/>
                <w:b/>
                <w:sz w:val="24"/>
                <w:szCs w:val="24"/>
                <w:lang w:val="en-US" w:eastAsia="zh-CN"/>
              </w:rPr>
              <w:t>5</w:t>
            </w:r>
          </w:p>
        </w:tc>
        <w:tc>
          <w:tcPr>
            <w:tcW w:w="5282" w:type="dxa"/>
            <w:noWrap w:val="0"/>
            <w:vAlign w:val="top"/>
          </w:tcPr>
          <w:p>
            <w:pPr>
              <w:rPr>
                <w:rFonts w:hint="eastAsia" w:ascii="宋体" w:hAnsi="宋体" w:eastAsia="宋体" w:cs="宋体"/>
                <w:b/>
                <w:sz w:val="24"/>
                <w:szCs w:val="24"/>
              </w:rPr>
            </w:pPr>
            <w:r>
              <w:rPr>
                <w:rFonts w:hint="eastAsia" w:ascii="宋体" w:hAnsi="宋体" w:eastAsia="宋体" w:cs="宋体"/>
                <w:b/>
                <w:sz w:val="24"/>
                <w:szCs w:val="24"/>
              </w:rPr>
              <w:t>评审标准：</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投标人中标后对项目的违约承诺、违约后整改措施和违约赔偿承诺。</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（1）提供承诺函，承诺内容完整、清晰、无歧义、违约责任清晰可执行，得5分；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（2）提供承诺函，承诺范围完善，承诺违约责任，得3分；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（3）提供承诺函，并承诺违约责任，得1分；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（4）未提供承诺函，或承诺函有严重内容错漏（内容错漏的标准由专家判定），不得分。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综合实力部分</w:t>
            </w:r>
          </w:p>
        </w:tc>
        <w:tc>
          <w:tcPr>
            <w:tcW w:w="5282"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7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84"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投标人获市级以上政府荣誉及通过相关认证情况</w:t>
            </w:r>
          </w:p>
        </w:tc>
        <w:tc>
          <w:tcPr>
            <w:tcW w:w="679" w:type="dxa"/>
            <w:noWrap w:val="0"/>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5282" w:type="dxa"/>
            <w:noWrap w:val="0"/>
            <w:vAlign w:val="top"/>
          </w:tcPr>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评分内容：</w:t>
            </w:r>
          </w:p>
          <w:p>
            <w:pPr>
              <w:numPr>
                <w:ilvl w:val="0"/>
                <w:numId w:val="0"/>
              </w:numPr>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项目履约有关的荣誉：</w:t>
            </w:r>
            <w:r>
              <w:rPr>
                <w:rFonts w:hint="eastAsia" w:ascii="宋体" w:hAnsi="宋体" w:eastAsia="宋体" w:cs="宋体"/>
                <w:b w:val="0"/>
                <w:bCs/>
                <w:sz w:val="24"/>
                <w:szCs w:val="24"/>
                <w:lang w:val="en-US" w:eastAsia="zh-CN"/>
              </w:rPr>
              <w:t>国家级每项得3分，省级每项得2分，市级每项得1分。专利每项3分。相同项目仅记最高级别，不重复计。满分10分。</w:t>
            </w:r>
          </w:p>
          <w:p>
            <w:pPr>
              <w:rPr>
                <w:rFonts w:ascii="宋体" w:hAnsi="宋体" w:cs="宋体"/>
                <w:b/>
                <w:bCs/>
                <w:szCs w:val="21"/>
              </w:rPr>
            </w:pPr>
            <w:r>
              <w:rPr>
                <w:rFonts w:hint="eastAsia" w:ascii="宋体" w:hAnsi="宋体" w:cs="宋体"/>
                <w:b/>
                <w:bCs/>
                <w:szCs w:val="21"/>
              </w:rPr>
              <w:t>（二）评分依据：</w:t>
            </w:r>
          </w:p>
          <w:p>
            <w:pPr>
              <w:rPr>
                <w:rFonts w:hint="default"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投标人须提供相应荣誉证书扫描件(加盖公章，自然人除外)，原件备查。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84"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
              </w:rPr>
              <w:t>投标人同类项目业绩情况</w:t>
            </w:r>
          </w:p>
        </w:tc>
        <w:tc>
          <w:tcPr>
            <w:tcW w:w="679" w:type="dxa"/>
            <w:noWrap w:val="0"/>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5282" w:type="dxa"/>
            <w:noWrap w:val="0"/>
            <w:vAlign w:val="top"/>
          </w:tcPr>
          <w:p>
            <w:pPr>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评分内容：</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考察投标人近三年（2020年1月1日至本项目开标之日，以项目验收或</w:t>
            </w:r>
            <w:r>
              <w:rPr>
                <w:rFonts w:hint="eastAsia" w:ascii="宋体" w:hAnsi="宋体" w:eastAsia="宋体" w:cs="宋体"/>
                <w:b w:val="0"/>
                <w:bCs/>
                <w:sz w:val="24"/>
                <w:szCs w:val="24"/>
                <w:highlight w:val="none"/>
                <w:lang w:val="en-US" w:eastAsia="zh-CN"/>
              </w:rPr>
              <w:t>合同签订时间为</w:t>
            </w:r>
            <w:r>
              <w:rPr>
                <w:rFonts w:hint="eastAsia" w:ascii="宋体" w:hAnsi="宋体" w:eastAsia="宋体" w:cs="宋体"/>
                <w:b w:val="0"/>
                <w:bCs/>
                <w:sz w:val="24"/>
                <w:szCs w:val="24"/>
                <w:lang w:val="en-US" w:eastAsia="zh-CN"/>
              </w:rPr>
              <w:t>准）同类项目业绩情况：每个的得1分，没有的不得分。</w:t>
            </w:r>
          </w:p>
          <w:p>
            <w:pPr>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评分依据：</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1.要求提供合同关键信息</w:t>
            </w:r>
            <w:r>
              <w:rPr>
                <w:rFonts w:hint="eastAsia" w:ascii="宋体" w:hAnsi="宋体" w:eastAsia="宋体" w:cs="宋体"/>
                <w:b w:val="0"/>
                <w:bCs/>
                <w:sz w:val="24"/>
                <w:szCs w:val="24"/>
                <w:highlight w:val="none"/>
                <w:lang w:val="en-US" w:eastAsia="zh-CN"/>
              </w:rPr>
              <w:t>或项目验收合格评价证明文件作为得分依据，项目验收合格评价证明文件需加盖合同甲方公章（或甲方业务章）。</w:t>
            </w:r>
          </w:p>
          <w:p>
            <w:pPr>
              <w:rPr>
                <w:rFonts w:hint="eastAsia" w:ascii="宋体" w:hAnsi="宋体" w:eastAsia="宋体" w:cs="宋体"/>
                <w:b/>
                <w:kern w:val="2"/>
                <w:sz w:val="24"/>
                <w:szCs w:val="24"/>
                <w:lang w:val="zh-CN" w:eastAsia="zh-CN" w:bidi="ar-SA"/>
              </w:rPr>
            </w:pPr>
            <w:r>
              <w:rPr>
                <w:rFonts w:hint="eastAsia" w:ascii="宋体" w:hAnsi="宋体" w:eastAsia="宋体" w:cs="宋体"/>
                <w:b w:val="0"/>
                <w:bCs/>
                <w:sz w:val="24"/>
                <w:szCs w:val="24"/>
                <w:lang w:val="en-US" w:eastAsia="zh-CN"/>
              </w:rPr>
              <w:t>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84"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
              </w:rPr>
              <w:t>拟安排的项目负责人情况 （仅限一人）</w:t>
            </w:r>
          </w:p>
        </w:tc>
        <w:tc>
          <w:tcPr>
            <w:tcW w:w="679" w:type="dxa"/>
            <w:noWrap w:val="0"/>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bCs/>
                <w:sz w:val="24"/>
                <w:szCs w:val="24"/>
                <w:lang w:val="en-US" w:eastAsia="zh-CN"/>
              </w:rPr>
              <w:t>评分内容：</w:t>
            </w:r>
            <w:r>
              <w:rPr>
                <w:rFonts w:hint="eastAsia" w:ascii="宋体" w:hAnsi="宋体" w:eastAsia="宋体" w:cs="宋体"/>
                <w:b w:val="0"/>
                <w:bCs/>
                <w:kern w:val="2"/>
                <w:sz w:val="24"/>
                <w:szCs w:val="24"/>
                <w:highlight w:val="none"/>
                <w:lang w:val="en-US" w:eastAsia="zh-CN" w:bidi="ar-SA"/>
              </w:rPr>
              <w:t>项目负责人须是投标人的正式聘任员</w:t>
            </w:r>
            <w:r>
              <w:rPr>
                <w:rFonts w:hint="eastAsia" w:ascii="宋体" w:hAnsi="宋体" w:eastAsia="宋体" w:cs="宋体"/>
                <w:b w:val="0"/>
                <w:bCs/>
                <w:sz w:val="24"/>
                <w:szCs w:val="24"/>
                <w:highlight w:val="none"/>
                <w:lang w:val="en-US" w:eastAsia="zh-CN"/>
              </w:rPr>
              <w:t>工。在此基础上，评分内容：：</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1.项目负责人具有大学本科及以上学历（相关专业）；</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2.本项目负责人具备类似项目工作经验。</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横向比较，优10分、良7分、中4分、差1分。提供成员的学历证书、职称证书及经验证明材料。</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（二）评分依据：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1.要求提供投标人相关证明资料（学历证书、职称证书、近三个月在投标单位缴纳社保的证明材料等）作为得分依据。</w:t>
            </w:r>
          </w:p>
          <w:p>
            <w:pPr>
              <w:rPr>
                <w:rFonts w:hint="eastAsia" w:ascii="宋体" w:hAnsi="宋体" w:eastAsia="宋体" w:cs="宋体"/>
                <w:kern w:val="2"/>
                <w:sz w:val="24"/>
                <w:szCs w:val="24"/>
                <w:lang w:val="zh-CN" w:eastAsia="zh-CN" w:bidi="ar-SA"/>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highlight w:val="none"/>
                <w:lang w:val="en-US" w:eastAsia="zh-CN"/>
              </w:rPr>
              <w:t>如涉及考察人员工作经验，要求提供项目合同关键信息作为得分依据，通过合同关键信息无法判断是否得分的，还须同时提供合同甲方出具的证明文件。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84"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拟安排的项目团队成员情况（除项目负责人外）</w:t>
            </w:r>
          </w:p>
        </w:tc>
        <w:tc>
          <w:tcPr>
            <w:tcW w:w="679"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本项目团队成员（需提供社保）的情况（相关技术职称及经验）。优10分、良7分、中4分、差1分。提供成员的学历证书、职称证书及经验证明材料。</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（二）评分依据：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1.要求提供投标人相关证明资料（学历证书、职称证书、近三个月在投标单位缴纳社保的证明材料等）作为得分依据。</w:t>
            </w:r>
          </w:p>
          <w:p>
            <w:pP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highlight w:val="none"/>
                <w:lang w:val="en-US" w:eastAsia="zh-CN"/>
              </w:rPr>
              <w:t>如涉及考察人员工作经验，要求提供项目合同关键信息作为得分依据，通过合同关键信息无法判断是否得分的，还须同时提供合同甲方出具的证明文件。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84" w:type="dxa"/>
            <w:noWrap w:val="0"/>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zh-CN"/>
              </w:rPr>
              <w:t>诚信</w:t>
            </w:r>
          </w:p>
        </w:tc>
        <w:tc>
          <w:tcPr>
            <w:tcW w:w="679" w:type="dxa"/>
            <w:noWrap w:val="0"/>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查询网页如下：</w:t>
            </w:r>
          </w:p>
          <w:p>
            <w:pPr>
              <w:pStyle w:val="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"https://amr.sz.gov.cn/xyjggs.webui/xyjggs/index.aspx"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https://amr.sz.gov.cn/xyjggs.webui/xyjggs/index.aspx</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（深圳市市场监督管理局）</w:t>
            </w:r>
          </w:p>
          <w:p>
            <w:pPr>
              <w:pStyle w:val="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"http://zfcg.sz.gov.cn/cgjg/cxda/index.html"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http://zfcg.sz.gov.cn/cgjg/cxda/index.html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（深圳市政府采购监管网）</w:t>
            </w:r>
          </w:p>
          <w:p>
            <w:pPr>
              <w:pStyle w:val="2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"https://www.creditchina.gov.cn/home/index.html"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https://www.creditchina.gov.cn/home/index.html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（信用中国）</w:t>
            </w:r>
          </w:p>
        </w:tc>
      </w:tr>
      <w:bookmarkEnd w:id="0"/>
      <w:bookmarkEnd w:id="1"/>
      <w:bookmarkEnd w:id="2"/>
    </w:tbl>
    <w:p>
      <w:pPr>
        <w:pStyle w:val="3"/>
        <w:jc w:val="both"/>
        <w:rPr>
          <w:rFonts w:hint="eastAsia"/>
          <w:sz w:val="21"/>
          <w:szCs w:val="21"/>
        </w:rPr>
      </w:pPr>
      <w:r>
        <w:rPr>
          <w:rFonts w:hint="eastAsia"/>
          <w:sz w:val="21"/>
          <w:szCs w:val="21"/>
        </w:rPr>
        <w:t>定标方法</w:t>
      </w:r>
    </w:p>
    <w:p>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pPr>
        <w:numPr>
          <w:ilvl w:val="0"/>
          <w:numId w:val="2"/>
        </w:numPr>
        <w:jc w:val="center"/>
        <w:rPr>
          <w:rFonts w:hint="eastAsia"/>
          <w:sz w:val="32"/>
          <w:szCs w:val="32"/>
        </w:rPr>
      </w:pPr>
      <w:r>
        <w:rPr>
          <w:sz w:val="24"/>
        </w:rPr>
        <w:br w:type="page"/>
      </w:r>
      <w:bookmarkStart w:id="3" w:name="bt投标函"/>
      <w:bookmarkEnd w:id="3"/>
      <w:bookmarkStart w:id="4" w:name="bt本工程承诺书"/>
      <w:bookmarkEnd w:id="4"/>
      <w:bookmarkStart w:id="5" w:name="bt合同条款"/>
      <w:bookmarkEnd w:id="5"/>
      <w:bookmarkStart w:id="6" w:name="bt投标人须知"/>
      <w:bookmarkEnd w:id="6"/>
      <w:bookmarkStart w:id="7" w:name="bt项目管理班子配备情况"/>
      <w:bookmarkEnd w:id="7"/>
      <w:bookmarkStart w:id="8" w:name="bt合同格式"/>
      <w:bookmarkEnd w:id="8"/>
      <w:bookmarkStart w:id="9" w:name="合同格式"/>
      <w:bookmarkEnd w:id="9"/>
      <w:bookmarkStart w:id="10" w:name="bt技术标投标文件格式"/>
      <w:bookmarkEnd w:id="10"/>
      <w:bookmarkStart w:id="11" w:name="bt说明"/>
      <w:bookmarkEnd w:id="11"/>
      <w:bookmarkStart w:id="12" w:name="bt其他资料由投标人自定"/>
      <w:bookmarkEnd w:id="12"/>
      <w:bookmarkStart w:id="13" w:name="bt投标报价汇总表"/>
      <w:bookmarkEnd w:id="13"/>
      <w:bookmarkStart w:id="14" w:name="bt商务标投标文件格式"/>
      <w:bookmarkEnd w:id="14"/>
      <w:bookmarkStart w:id="15" w:name="bt合同条款及格式"/>
      <w:bookmarkEnd w:id="15"/>
      <w:bookmarkStart w:id="16" w:name="bt投标人情况介绍"/>
      <w:bookmarkEnd w:id="16"/>
      <w:bookmarkStart w:id="17" w:name="bt开标一览表"/>
      <w:bookmarkEnd w:id="17"/>
      <w:bookmarkStart w:id="18" w:name="bt投标文件签署授权委托书"/>
      <w:bookmarkEnd w:id="18"/>
      <w:bookmarkStart w:id="19" w:name="bt其他资料2"/>
      <w:bookmarkEnd w:id="19"/>
      <w:r>
        <w:rPr>
          <w:rFonts w:hint="eastAsia"/>
          <w:sz w:val="32"/>
          <w:szCs w:val="32"/>
        </w:rPr>
        <w:t xml:space="preserve"> 项目需求</w:t>
      </w:r>
    </w:p>
    <w:p>
      <w:pPr>
        <w:pStyle w:val="3"/>
        <w:spacing w:beforeLines="50" w:afterLines="50"/>
        <w:rPr>
          <w:sz w:val="28"/>
          <w:szCs w:val="28"/>
        </w:rPr>
      </w:pPr>
      <w:bookmarkStart w:id="20" w:name="_Toc128884461"/>
      <w:r>
        <w:rPr>
          <w:rFonts w:hint="eastAsia"/>
          <w:sz w:val="28"/>
          <w:szCs w:val="28"/>
          <w:lang w:val="en-US" w:eastAsia="zh-CN"/>
        </w:rPr>
        <w:t>一</w:t>
      </w:r>
      <w:r>
        <w:rPr>
          <w:rFonts w:hint="eastAsia"/>
          <w:sz w:val="28"/>
          <w:szCs w:val="28"/>
        </w:rPr>
        <w:t>、实质性条款</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本项目服务的</w:t>
            </w:r>
            <w:r>
              <w:rPr>
                <w:rFonts w:hint="eastAsia" w:asciiTheme="minorEastAsia" w:hAnsiTheme="minorEastAsia" w:eastAsiaTheme="minorEastAsia" w:cstheme="minorEastAsia"/>
                <w:kern w:val="0"/>
                <w:sz w:val="24"/>
                <w:szCs w:val="24"/>
                <w:lang w:val="en-US" w:eastAsia="zh-CN"/>
              </w:rPr>
              <w:t>资质</w:t>
            </w:r>
            <w:r>
              <w:rPr>
                <w:rFonts w:hint="eastAsia" w:asciiTheme="minorEastAsia" w:hAnsiTheme="minorEastAsia" w:eastAsiaTheme="minorEastAsia" w:cstheme="minorEastAsia"/>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p>
        </w:tc>
      </w:tr>
    </w:tbl>
    <w:p>
      <w:pPr>
        <w:pStyle w:val="5"/>
        <w:tabs>
          <w:tab w:val="left" w:pos="765"/>
        </w:tabs>
        <w:rPr>
          <w:rFonts w:hint="eastAsia"/>
          <w:sz w:val="32"/>
          <w:szCs w:val="32"/>
        </w:rPr>
      </w:pPr>
      <w:r>
        <w:rPr>
          <w:rFonts w:hint="eastAsia" w:ascii="黑体"/>
          <w:b w:val="0"/>
          <w:kern w:val="0"/>
          <w:sz w:val="24"/>
          <w:szCs w:val="24"/>
        </w:rPr>
        <w:t>注：上表所列内容为不可负偏离条款</w:t>
      </w:r>
      <w:bookmarkEnd w:id="20"/>
    </w:p>
    <w:p>
      <w:pPr>
        <w:pStyle w:val="3"/>
        <w:spacing w:beforeLines="50" w:afterLines="50"/>
        <w:rPr>
          <w:rFonts w:hint="eastAsia"/>
          <w:sz w:val="28"/>
          <w:szCs w:val="28"/>
          <w:lang w:val="en-US" w:eastAsia="zh-CN"/>
        </w:rPr>
      </w:pPr>
      <w:r>
        <w:rPr>
          <w:rFonts w:hint="eastAsia"/>
          <w:sz w:val="28"/>
          <w:szCs w:val="28"/>
          <w:lang w:val="en-US" w:eastAsia="zh-CN"/>
        </w:rPr>
        <w:t>二、项目概况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sz w:val="24"/>
          <w:lang w:val="en-US" w:eastAsia="zh-CN"/>
        </w:rPr>
      </w:pPr>
      <w:r>
        <w:rPr>
          <w:rFonts w:hint="eastAsia" w:ascii="宋体" w:hAnsi="宋体" w:eastAsia="宋体"/>
          <w:sz w:val="24"/>
        </w:rPr>
        <w:t>1、项目编号：</w:t>
      </w:r>
      <w:r>
        <w:rPr>
          <w:rFonts w:hint="eastAsia" w:ascii="宋体" w:hAnsi="宋体" w:eastAsia="宋体"/>
          <w:sz w:val="24"/>
          <w:lang w:val="en-US" w:eastAsia="zh-CN"/>
        </w:rPr>
        <w:t>SZSYCG2023032</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sz w:val="24"/>
        </w:rPr>
        <w:t>2、项目名称：深圳实验学校</w:t>
      </w:r>
      <w:r>
        <w:rPr>
          <w:rFonts w:hint="eastAsia" w:ascii="宋体" w:hAnsi="宋体" w:eastAsia="宋体" w:cs="Times New Roman"/>
          <w:sz w:val="24"/>
          <w:lang w:val="en-US" w:eastAsia="zh-CN"/>
        </w:rPr>
        <w:t>高中段走班排课及评教服务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rPr>
        <w:t>3、项目地点：</w:t>
      </w:r>
      <w:r>
        <w:rPr>
          <w:rFonts w:hint="eastAsia" w:ascii="宋体" w:hAnsi="宋体" w:eastAsia="宋体"/>
          <w:sz w:val="24"/>
          <w:lang w:val="en-US" w:eastAsia="zh-CN"/>
        </w:rPr>
        <w:t>高中部：深圳市南山区同发路；</w:t>
      </w:r>
    </w:p>
    <w:p>
      <w:pPr>
        <w:keepNext w:val="0"/>
        <w:keepLines w:val="0"/>
        <w:pageBreakBefore w:val="0"/>
        <w:widowControl w:val="0"/>
        <w:kinsoku/>
        <w:wordWrap/>
        <w:overflowPunct/>
        <w:topLinePunct w:val="0"/>
        <w:autoSpaceDE/>
        <w:autoSpaceDN/>
        <w:bidi w:val="0"/>
        <w:spacing w:line="360" w:lineRule="auto"/>
        <w:ind w:firstLine="1920" w:firstLineChars="800"/>
        <w:textAlignment w:val="auto"/>
        <w:rPr>
          <w:rFonts w:hint="eastAsia" w:ascii="宋体" w:hAnsi="宋体" w:eastAsia="宋体"/>
          <w:sz w:val="24"/>
          <w:lang w:val="en-US" w:eastAsia="zh-CN"/>
        </w:rPr>
      </w:pPr>
      <w:r>
        <w:rPr>
          <w:rFonts w:hint="eastAsia" w:ascii="宋体" w:hAnsi="宋体" w:eastAsia="宋体"/>
          <w:sz w:val="24"/>
          <w:lang w:val="en-US" w:eastAsia="zh-CN"/>
        </w:rPr>
        <w:t>光明部：</w:t>
      </w:r>
      <w:r>
        <w:rPr>
          <w:rFonts w:hint="eastAsia" w:ascii="宋体" w:hAnsi="宋体" w:eastAsia="宋体"/>
          <w:sz w:val="24"/>
        </w:rPr>
        <w:t>深圳市</w:t>
      </w:r>
      <w:r>
        <w:rPr>
          <w:rFonts w:hint="eastAsia" w:ascii="宋体" w:hAnsi="宋体" w:eastAsia="宋体"/>
          <w:sz w:val="24"/>
          <w:lang w:val="en-US" w:eastAsia="zh-CN"/>
        </w:rPr>
        <w:t>光明区牛山路;</w:t>
      </w:r>
    </w:p>
    <w:p>
      <w:pPr>
        <w:pStyle w:val="9"/>
        <w:numPr>
          <w:ilvl w:val="0"/>
          <w:numId w:val="3"/>
        </w:numPr>
        <w:ind w:left="480" w:leftChars="0" w:firstLine="0" w:firstLineChars="0"/>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班级规模：高中部39个班</w:t>
      </w:r>
      <w:r>
        <w:rPr>
          <w:rFonts w:hint="eastAsia" w:ascii="宋体" w:hAnsi="宋体" w:eastAsia="宋体" w:cstheme="minorBidi"/>
          <w:b w:val="0"/>
          <w:bCs w:val="0"/>
          <w:kern w:val="2"/>
          <w:sz w:val="24"/>
          <w:szCs w:val="22"/>
          <w:lang w:val="en-US" w:eastAsia="zh-CN" w:bidi="ar-SA"/>
        </w:rPr>
        <w:t>（具体视招生情况）</w:t>
      </w:r>
      <w:bookmarkStart w:id="21" w:name="_GoBack"/>
      <w:bookmarkEnd w:id="21"/>
    </w:p>
    <w:p>
      <w:pPr>
        <w:pStyle w:val="9"/>
        <w:numPr>
          <w:numId w:val="0"/>
        </w:numPr>
        <w:ind w:left="480" w:leftChars="0" w:firstLine="1680" w:firstLineChars="700"/>
        <w:rPr>
          <w:rFonts w:hint="default" w:ascii="宋体" w:hAnsi="宋体" w:eastAsia="宋体" w:cstheme="minorBidi"/>
          <w:kern w:val="2"/>
          <w:sz w:val="24"/>
          <w:szCs w:val="22"/>
          <w:lang w:val="en-US" w:eastAsia="zh-CN" w:bidi="ar-SA"/>
        </w:rPr>
      </w:pPr>
      <w:r>
        <w:rPr>
          <w:rFonts w:hint="eastAsia" w:ascii="宋体" w:hAnsi="宋体" w:eastAsia="宋体" w:cstheme="minorBidi"/>
          <w:b w:val="0"/>
          <w:bCs w:val="0"/>
          <w:kern w:val="2"/>
          <w:sz w:val="24"/>
          <w:szCs w:val="22"/>
          <w:lang w:val="en-US" w:eastAsia="zh-CN" w:bidi="ar-SA"/>
        </w:rPr>
        <w:t>光明部62个班（具体视招生情况）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rPr>
      </w:pPr>
      <w:r>
        <w:rPr>
          <w:rFonts w:hint="eastAsia" w:ascii="宋体" w:hAnsi="宋体" w:eastAsia="宋体"/>
          <w:sz w:val="24"/>
          <w:lang w:val="en-US" w:eastAsia="zh-CN"/>
        </w:rPr>
        <w:t>5</w:t>
      </w:r>
      <w:r>
        <w:rPr>
          <w:rFonts w:hint="eastAsia" w:ascii="宋体" w:hAnsi="宋体" w:eastAsia="宋体"/>
          <w:sz w:val="24"/>
        </w:rPr>
        <w:t>、资金来源：财政资金</w:t>
      </w:r>
    </w:p>
    <w:p>
      <w:pPr>
        <w:spacing w:line="360" w:lineRule="auto"/>
        <w:rPr>
          <w:rFonts w:hint="default" w:ascii="宋体" w:hAnsi="宋体" w:eastAsia="宋体" w:cs="Times New Roman"/>
          <w:b/>
          <w:sz w:val="24"/>
          <w:lang w:val="en-US" w:eastAsia="zh-CN"/>
        </w:rPr>
      </w:pPr>
    </w:p>
    <w:p>
      <w:pPr>
        <w:pStyle w:val="3"/>
        <w:spacing w:beforeLines="50" w:afterLines="50"/>
        <w:rPr>
          <w:rFonts w:hint="default"/>
          <w:sz w:val="28"/>
          <w:szCs w:val="28"/>
          <w:lang w:val="en-US" w:eastAsia="zh-CN"/>
        </w:rPr>
      </w:pPr>
      <w:r>
        <w:rPr>
          <w:rFonts w:hint="eastAsia"/>
          <w:sz w:val="28"/>
          <w:szCs w:val="28"/>
          <w:lang w:val="en-US" w:eastAsia="zh-CN"/>
        </w:rPr>
        <w:t>三</w:t>
      </w:r>
      <w:r>
        <w:rPr>
          <w:rFonts w:hint="default"/>
          <w:sz w:val="28"/>
          <w:szCs w:val="28"/>
          <w:lang w:val="en-US" w:eastAsia="zh-CN"/>
        </w:rPr>
        <w:t>、</w:t>
      </w:r>
      <w:r>
        <w:rPr>
          <w:rFonts w:hint="eastAsia"/>
          <w:sz w:val="28"/>
          <w:szCs w:val="28"/>
          <w:lang w:val="en-US" w:eastAsia="zh-CN"/>
        </w:rPr>
        <w:t>技术需求</w:t>
      </w:r>
    </w:p>
    <w:p>
      <w:pPr>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（一）★</w:t>
      </w:r>
      <w:r>
        <w:rPr>
          <w:rFonts w:hint="default" w:ascii="宋体" w:hAnsi="宋体" w:eastAsia="宋体"/>
          <w:sz w:val="24"/>
          <w:lang w:val="en-US" w:eastAsia="zh-CN"/>
        </w:rPr>
        <w:t>服务内容</w:t>
      </w:r>
      <w:r>
        <w:rPr>
          <w:rFonts w:hint="eastAsia" w:ascii="宋体" w:hAnsi="宋体" w:eastAsia="宋体"/>
          <w:sz w:val="24"/>
          <w:lang w:val="en-US" w:eastAsia="zh-CN"/>
        </w:rPr>
        <w:t>：</w:t>
      </w:r>
    </w:p>
    <w:p>
      <w:pPr>
        <w:pStyle w:val="9"/>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1.选排课服务：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基础数据方面：能满足对校区、学期、教师、学生、家长、课程、场馆、角色、假期、作息时间等信息的管理，满足对上述信息单一或者批量查询、新增、删除、修改等管理行为。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智能选课方面：能同时满足新高考模式下的3+1+2、固定组合、单科多要求等多种选课模式；能满足校本课程抢课式、志愿式等多种校本选课模式；能满足对艺体类课程合班、分项、限定范围等多项选课模式；满足便捷查询选课结果、选课时效内修改/不能修改选课结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智能排课方面：能同时满足行政班、走班、校本排课；满足分层、分类、分项、固定、走班、固走结合、排教室、禁止排课、必须排课、师徒跟随排课、教案齐头、智能分班、智能排教室、排考场等多种排课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课表查询方面：能满足根据学生、老师、班级、教研组、年级等多种查询模式，并可按查询需求导出响应课表；能满足校区、学届、学段、固定时段等条件下的工作量统计；支持对接班牌查询、移动端查询、电脑端查询、查询机查询等多种查询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课表变动方面：满足临时调课、临时代课、永久代课、临时假期、课程变更等多种课表变动需求；支持对接学校OA、企微/钉钉等其他系统发布课表变动信息，可针对老师、管理者等多种发布信息模式。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系统管理方面：满足年级升级管理、年级展示、节日气氛设置、登录页学校UI设置等。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系统可支持对接学校其他应用系统；各模块之间逻辑清楚，可快速进入各个模块。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排课服务，按学校要求及时提供服务。</w:t>
      </w:r>
    </w:p>
    <w:p>
      <w:pPr>
        <w:pStyle w:val="9"/>
        <w:rPr>
          <w:rFonts w:hint="eastAsia"/>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heme="minorBidi"/>
          <w:b/>
          <w:bCs/>
          <w:kern w:val="2"/>
          <w:sz w:val="24"/>
          <w:szCs w:val="22"/>
          <w:lang w:val="en-US" w:eastAsia="zh-CN" w:bidi="ar-SA"/>
        </w:rPr>
      </w:pPr>
      <w:r>
        <w:rPr>
          <w:rFonts w:hint="eastAsia" w:ascii="宋体" w:hAnsi="宋体" w:eastAsia="宋体" w:cstheme="minorBidi"/>
          <w:b/>
          <w:bCs/>
          <w:kern w:val="2"/>
          <w:sz w:val="24"/>
          <w:szCs w:val="22"/>
          <w:lang w:val="en-US" w:eastAsia="zh-CN" w:bidi="ar-SA"/>
        </w:rPr>
        <w:t>2.评教服务：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 xml:space="preserve"> 评教设置方面：支持按校区、学期独立创建不同评教方案；支持同一评教活动创建多个评教方案；支持评价教师类别、学科、班级等维度自定义够条件评教方案，且可针对不同维度设置不同的评教指标；评价内容可支持选择题型、打分题型、标星题型、问答题型、必达题型、选答题型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rPr>
        <w:t xml:space="preserve"> 评价维度方面：可自定义评价维度、评价维度权重等；支持按班级、按学生、按老师查看评价进度、查询未完成评教任务学生名单并支持导出。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 xml:space="preserve"> 学生评教方面：支持匿名对班主任及任课老师评价；支持对已评和未评老师自动标记，方便快速完成评教任务。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7"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rPr>
        <w:t>评价查询分析方面：支持老师查看自己的评价情况（得分、参评学生数量、各项指标的评价情况等）；可出打分和非打分两种场景下的评价报告；对于打分的评价方案用户可以查看自己所带班级的总均分情况、参评学生数据，以及总均分在年级、学科中的位置，各题得分在学科年级、学科全校的情况。对于非打分的评教方案用户可以查看整体参评班级、参评学生数、各题选项小计人数、比例，班主任情况与年级的各选项比例对比，任课老师与年级学科的各选项对比情况。</w:t>
      </w:r>
    </w:p>
    <w:p>
      <w:pPr>
        <w:pStyle w:val="9"/>
        <w:rPr>
          <w:rFonts w:hint="eastAsia" w:ascii="宋体" w:hAnsi="宋体" w:eastAsia="宋体" w:cstheme="minorBidi"/>
          <w:b w:val="0"/>
          <w:bCs w:val="0"/>
          <w:kern w:val="2"/>
          <w:sz w:val="24"/>
          <w:szCs w:val="22"/>
          <w:lang w:val="en-US" w:eastAsia="zh-CN" w:bidi="ar-SA"/>
        </w:rPr>
      </w:pPr>
    </w:p>
    <w:p>
      <w:pPr>
        <w:pStyle w:val="9"/>
        <w:numPr>
          <w:ilvl w:val="0"/>
          <w:numId w:val="0"/>
        </w:numPr>
        <w:rPr>
          <w:rFonts w:hint="default"/>
          <w:lang w:val="en-US" w:eastAsia="zh-CN"/>
        </w:rPr>
      </w:pPr>
    </w:p>
    <w:p>
      <w:pPr>
        <w:pStyle w:val="3"/>
        <w:spacing w:beforeLines="50" w:afterLines="50"/>
        <w:rPr>
          <w:rFonts w:hint="default"/>
          <w:sz w:val="28"/>
          <w:szCs w:val="28"/>
          <w:lang w:val="en-US" w:eastAsia="zh-CN"/>
        </w:rPr>
      </w:pPr>
      <w:r>
        <w:rPr>
          <w:rFonts w:hint="eastAsia"/>
          <w:sz w:val="28"/>
          <w:szCs w:val="28"/>
          <w:lang w:val="en-US" w:eastAsia="zh-CN"/>
        </w:rPr>
        <w:t>四</w:t>
      </w:r>
      <w:r>
        <w:rPr>
          <w:rFonts w:hint="default"/>
          <w:sz w:val="28"/>
          <w:szCs w:val="28"/>
          <w:lang w:val="en-US" w:eastAsia="zh-CN"/>
        </w:rPr>
        <w:t>、商务需求</w:t>
      </w:r>
    </w:p>
    <w:p>
      <w:pPr>
        <w:spacing w:line="360" w:lineRule="auto"/>
        <w:ind w:firstLine="0" w:firstLineChars="0"/>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hAnsi="宋体"/>
          <w:kern w:val="0"/>
          <w:szCs w:val="21"/>
        </w:rPr>
        <w:t>★</w:t>
      </w:r>
      <w:r>
        <w:rPr>
          <w:rFonts w:hint="eastAsia" w:ascii="宋体" w:hAnsi="宋体"/>
          <w:sz w:val="24"/>
          <w:lang w:val="en-US" w:eastAsia="zh-CN"/>
        </w:rPr>
        <w:t>服务地点：采购人指定地点。</w:t>
      </w:r>
    </w:p>
    <w:p>
      <w:pPr>
        <w:numPr>
          <w:ilvl w:val="0"/>
          <w:numId w:val="0"/>
        </w:numPr>
        <w:spacing w:line="360" w:lineRule="auto"/>
        <w:ind w:firstLine="0" w:firstLineChars="0"/>
        <w:rPr>
          <w:rFonts w:hint="default" w:ascii="宋体" w:hAnsi="宋体"/>
          <w:sz w:val="24"/>
          <w:lang w:val="en-US" w:eastAsia="zh-CN"/>
        </w:rPr>
      </w:pPr>
      <w:r>
        <w:rPr>
          <w:rFonts w:hint="eastAsia" w:ascii="宋体" w:hAnsi="宋体"/>
          <w:sz w:val="24"/>
          <w:lang w:val="en-US" w:eastAsia="zh-CN"/>
        </w:rPr>
        <w:t>（二）</w:t>
      </w:r>
      <w:r>
        <w:rPr>
          <w:rFonts w:hint="eastAsia" w:hAnsi="宋体"/>
          <w:kern w:val="0"/>
          <w:szCs w:val="21"/>
        </w:rPr>
        <w:t>★</w:t>
      </w:r>
      <w:r>
        <w:rPr>
          <w:rFonts w:hint="eastAsia" w:ascii="宋体" w:hAnsi="宋体"/>
          <w:sz w:val="24"/>
          <w:lang w:val="en-US" w:eastAsia="zh-CN"/>
        </w:rPr>
        <w:t>服务期限：一年（具体起止时间由合同约定为准）。</w:t>
      </w:r>
      <w:r>
        <w:rPr>
          <w:rFonts w:hint="default" w:ascii="宋体" w:hAnsi="宋体"/>
          <w:sz w:val="24"/>
          <w:lang w:val="en-US" w:eastAsia="zh-CN"/>
        </w:rPr>
        <w:t>该项目为长期服务项目，合同期限可</w:t>
      </w:r>
      <w:r>
        <w:rPr>
          <w:rFonts w:hint="eastAsia" w:ascii="宋体" w:hAnsi="宋体"/>
          <w:sz w:val="24"/>
          <w:lang w:val="en-US" w:eastAsia="zh-CN"/>
        </w:rPr>
        <w:t>根据履约情况</w:t>
      </w:r>
      <w:r>
        <w:rPr>
          <w:rFonts w:hint="default" w:ascii="宋体" w:hAnsi="宋体"/>
          <w:sz w:val="24"/>
          <w:lang w:val="en-US" w:eastAsia="zh-CN"/>
        </w:rPr>
        <w:t>以延续，但最长不得超过三十六个月</w:t>
      </w:r>
    </w:p>
    <w:p>
      <w:pPr>
        <w:numPr>
          <w:ilvl w:val="0"/>
          <w:numId w:val="0"/>
        </w:numPr>
        <w:spacing w:line="360" w:lineRule="auto"/>
        <w:ind w:firstLine="0" w:firstLineChars="0"/>
        <w:rPr>
          <w:rFonts w:hint="default" w:ascii="宋体" w:hAnsi="宋体"/>
          <w:sz w:val="24"/>
          <w:lang w:val="en-US" w:eastAsia="zh-CN"/>
        </w:rPr>
      </w:pPr>
      <w:r>
        <w:rPr>
          <w:rFonts w:hint="eastAsia" w:ascii="宋体" w:hAnsi="宋体"/>
          <w:sz w:val="24"/>
          <w:lang w:val="en-US" w:eastAsia="zh-CN"/>
        </w:rPr>
        <w:t>（三）</w:t>
      </w:r>
      <w:r>
        <w:rPr>
          <w:rFonts w:hint="eastAsia" w:hAnsi="宋体"/>
          <w:kern w:val="0"/>
          <w:szCs w:val="21"/>
        </w:rPr>
        <w:t>★</w:t>
      </w:r>
      <w:r>
        <w:rPr>
          <w:rFonts w:hint="eastAsia" w:ascii="宋体" w:hAnsi="宋体"/>
          <w:sz w:val="24"/>
          <w:lang w:val="en-US" w:eastAsia="zh-CN"/>
        </w:rPr>
        <w:t>投标报价：</w:t>
      </w:r>
    </w:p>
    <w:p>
      <w:pPr>
        <w:spacing w:line="360" w:lineRule="auto"/>
        <w:ind w:firstLine="480" w:firstLineChars="200"/>
        <w:rPr>
          <w:rFonts w:hint="eastAsia" w:ascii="宋体" w:hAnsi="宋体"/>
          <w:sz w:val="24"/>
        </w:rPr>
      </w:pPr>
      <w:r>
        <w:rPr>
          <w:rFonts w:hint="eastAsia" w:ascii="宋体" w:hAnsi="宋体"/>
          <w:sz w:val="24"/>
        </w:rPr>
        <w:t>1.本项目服务费采用包干制，应包括服务成本、法定税费和企业</w:t>
      </w:r>
      <w:r>
        <w:rPr>
          <w:rFonts w:hint="eastAsia" w:ascii="宋体" w:hAnsi="宋体"/>
          <w:sz w:val="24"/>
          <w:lang w:eastAsia="zh-CN"/>
        </w:rPr>
        <w:t>（</w:t>
      </w:r>
      <w:r>
        <w:rPr>
          <w:rFonts w:hint="eastAsia" w:ascii="宋体" w:hAnsi="宋体"/>
          <w:sz w:val="24"/>
          <w:lang w:val="en-US" w:eastAsia="zh-CN"/>
        </w:rPr>
        <w:t>或自然人</w:t>
      </w:r>
      <w:r>
        <w:rPr>
          <w:rFonts w:hint="eastAsia" w:ascii="宋体" w:hAnsi="宋体"/>
          <w:sz w:val="24"/>
          <w:lang w:eastAsia="zh-CN"/>
        </w:rPr>
        <w:t>）</w:t>
      </w:r>
      <w:r>
        <w:rPr>
          <w:rFonts w:hint="eastAsia" w:ascii="宋体" w:hAnsi="宋体"/>
          <w:sz w:val="24"/>
        </w:rPr>
        <w:t>的利润。由</w:t>
      </w:r>
      <w:r>
        <w:rPr>
          <w:rFonts w:hint="eastAsia" w:ascii="宋体" w:hAnsi="宋体"/>
          <w:sz w:val="24"/>
          <w:lang w:val="en-US" w:eastAsia="zh-CN"/>
        </w:rPr>
        <w:t>投标人</w:t>
      </w:r>
      <w:r>
        <w:rPr>
          <w:rFonts w:hint="eastAsia" w:ascii="宋体" w:hAnsi="宋体"/>
          <w:sz w:val="24"/>
        </w:rPr>
        <w:t>根据招标文件所提供的资料自行测算投标报价；一经中标，投标报价总价作为中标单位与采购人签定的合同金额，合同期限内不做调整。</w:t>
      </w:r>
    </w:p>
    <w:p>
      <w:pPr>
        <w:spacing w:line="360" w:lineRule="auto"/>
        <w:ind w:firstLine="480" w:firstLineChars="200"/>
        <w:rPr>
          <w:rFonts w:hint="eastAsia" w:ascii="宋体" w:hAnsi="宋体"/>
          <w:sz w:val="24"/>
        </w:rPr>
      </w:pPr>
      <w:r>
        <w:rPr>
          <w:rFonts w:hint="eastAsia" w:ascii="宋体" w:hAnsi="宋体"/>
          <w:sz w:val="24"/>
        </w:rPr>
        <w:t>2.投标人应根据</w:t>
      </w:r>
      <w:r>
        <w:rPr>
          <w:rFonts w:hint="eastAsia" w:ascii="宋体" w:hAnsi="宋体"/>
          <w:sz w:val="24"/>
          <w:lang w:val="en-US" w:eastAsia="zh-CN"/>
        </w:rPr>
        <w:t>自身</w:t>
      </w:r>
      <w:r>
        <w:rPr>
          <w:rFonts w:hint="eastAsia" w:ascii="宋体" w:hAnsi="宋体"/>
          <w:sz w:val="24"/>
        </w:rPr>
        <w:t>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sz w:val="24"/>
        </w:rPr>
      </w:pPr>
      <w:r>
        <w:rPr>
          <w:rFonts w:hint="eastAsia" w:ascii="宋体" w:hAnsi="宋体"/>
          <w:sz w:val="24"/>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ind w:firstLine="480" w:firstLineChars="200"/>
        <w:rPr>
          <w:rFonts w:hint="eastAsia" w:ascii="宋体" w:hAnsi="宋体"/>
          <w:sz w:val="24"/>
        </w:rPr>
      </w:pPr>
      <w:r>
        <w:rPr>
          <w:rFonts w:hint="eastAsia" w:ascii="宋体" w:hAnsi="宋体"/>
          <w:sz w:val="24"/>
        </w:rPr>
        <w:t>4.除非</w:t>
      </w:r>
      <w:r>
        <w:rPr>
          <w:rFonts w:hint="eastAsia" w:ascii="宋体" w:hAnsi="宋体"/>
          <w:sz w:val="24"/>
          <w:lang w:val="en-US" w:eastAsia="zh-CN"/>
        </w:rPr>
        <w:t>采购人</w:t>
      </w:r>
      <w:r>
        <w:rPr>
          <w:rFonts w:hint="eastAsia" w:ascii="宋体" w:hAnsi="宋体"/>
          <w:sz w:val="24"/>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line="360" w:lineRule="auto"/>
        <w:ind w:firstLine="480" w:firstLineChars="200"/>
        <w:rPr>
          <w:rFonts w:hint="eastAsia" w:ascii="宋体" w:hAnsi="宋体"/>
          <w:sz w:val="24"/>
        </w:rPr>
      </w:pPr>
      <w:r>
        <w:rPr>
          <w:rFonts w:hint="eastAsia" w:ascii="宋体" w:hAnsi="宋体"/>
          <w:sz w:val="24"/>
        </w:rPr>
        <w:t>5.投标人应充分了解项目的位置、情况、道路及任何其它足以影响投标报价的情况，任何因忽视或误解项目情况而导致的索赔或服务期限延长申请将不获批准。</w:t>
      </w:r>
    </w:p>
    <w:p>
      <w:pPr>
        <w:spacing w:line="360" w:lineRule="auto"/>
        <w:ind w:firstLine="480" w:firstLineChars="200"/>
        <w:rPr>
          <w:rFonts w:ascii="宋体" w:hAnsi="宋体"/>
          <w:sz w:val="24"/>
        </w:rPr>
      </w:pPr>
      <w:r>
        <w:rPr>
          <w:rFonts w:hint="eastAsia" w:ascii="宋体" w:hAnsi="宋体"/>
          <w:sz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0" w:firstLineChars="0"/>
        <w:rPr>
          <w:rFonts w:hint="default" w:ascii="宋体" w:hAnsi="宋体" w:eastAsia="宋体"/>
          <w:sz w:val="24"/>
          <w:lang w:val="en-US" w:eastAsia="zh-CN"/>
        </w:rPr>
      </w:pPr>
      <w:r>
        <w:rPr>
          <w:rFonts w:hint="eastAsia" w:ascii="宋体" w:hAnsi="宋体"/>
          <w:sz w:val="24"/>
          <w:lang w:val="en-US" w:eastAsia="zh-CN"/>
        </w:rPr>
        <w:t>（四）支付方式</w:t>
      </w:r>
    </w:p>
    <w:p>
      <w:pPr>
        <w:widowControl w:val="0"/>
        <w:spacing w:line="360" w:lineRule="auto"/>
        <w:ind w:left="0" w:right="0" w:firstLine="480" w:firstLineChars="200"/>
        <w:jc w:val="both"/>
        <w:rPr>
          <w:rFonts w:hint="default" w:ascii="宋体" w:hAnsi="宋体" w:eastAsia="宋体" w:cs="Times New Roman"/>
          <w:bCs w:val="0"/>
          <w:kern w:val="2"/>
          <w:sz w:val="24"/>
          <w:highlight w:val="none"/>
          <w:lang w:val="en-US" w:eastAsia="zh-CN"/>
        </w:rPr>
      </w:pPr>
      <w:r>
        <w:rPr>
          <w:rFonts w:hint="eastAsia" w:ascii="宋体" w:hAnsi="宋体" w:cs="Times New Roman"/>
          <w:bCs w:val="0"/>
          <w:kern w:val="2"/>
          <w:sz w:val="24"/>
          <w:highlight w:val="none"/>
          <w:lang w:val="en-US" w:eastAsia="zh-CN"/>
        </w:rPr>
        <w:t>1</w:t>
      </w:r>
      <w:r>
        <w:rPr>
          <w:rFonts w:hint="eastAsia" w:ascii="宋体" w:hAnsi="宋体" w:cs="Times New Roman"/>
          <w:bCs w:val="0"/>
          <w:kern w:val="2"/>
          <w:sz w:val="24"/>
          <w:highlight w:val="none"/>
        </w:rPr>
        <w:t>.</w:t>
      </w:r>
      <w:r>
        <w:rPr>
          <w:rFonts w:hint="eastAsia" w:ascii="宋体" w:hAnsi="宋体" w:cs="Times New Roman"/>
          <w:bCs w:val="0"/>
          <w:kern w:val="2"/>
          <w:sz w:val="24"/>
          <w:highlight w:val="none"/>
          <w:lang w:val="en-US" w:eastAsia="zh-CN"/>
        </w:rPr>
        <w:t>合同生效后10个工作日内，支付合同价款的50%</w:t>
      </w:r>
    </w:p>
    <w:p>
      <w:pPr>
        <w:spacing w:line="360" w:lineRule="auto"/>
        <w:ind w:firstLine="480" w:firstLineChars="200"/>
        <w:rPr>
          <w:rFonts w:hint="eastAsia" w:ascii="宋体" w:hAnsi="宋体" w:cs="Times New Roman"/>
          <w:bCs w:val="0"/>
          <w:kern w:val="2"/>
          <w:sz w:val="24"/>
          <w:highlight w:val="none"/>
          <w:lang w:val="en-US" w:eastAsia="zh-CN"/>
        </w:rPr>
      </w:pPr>
      <w:r>
        <w:rPr>
          <w:rFonts w:hint="eastAsia" w:ascii="宋体" w:hAnsi="宋体" w:cs="Times New Roman"/>
          <w:bCs w:val="0"/>
          <w:kern w:val="2"/>
          <w:sz w:val="24"/>
          <w:highlight w:val="none"/>
          <w:lang w:val="en-US" w:eastAsia="zh-CN"/>
        </w:rPr>
        <w:t>2</w:t>
      </w:r>
      <w:r>
        <w:rPr>
          <w:rFonts w:hint="eastAsia" w:ascii="宋体" w:hAnsi="宋体" w:cs="Times New Roman"/>
          <w:bCs w:val="0"/>
          <w:kern w:val="2"/>
          <w:sz w:val="24"/>
          <w:highlight w:val="none"/>
        </w:rPr>
        <w:t>.</w:t>
      </w:r>
      <w:r>
        <w:rPr>
          <w:rFonts w:hint="eastAsia" w:ascii="宋体" w:hAnsi="宋体" w:cs="Times New Roman"/>
          <w:bCs w:val="0"/>
          <w:kern w:val="2"/>
          <w:sz w:val="24"/>
          <w:highlight w:val="none"/>
          <w:lang w:val="en-US" w:eastAsia="zh-CN"/>
        </w:rPr>
        <w:t>合同期满，自验收合格后10个工作日内，支付剩余的合同价款</w:t>
      </w:r>
    </w:p>
    <w:p>
      <w:pPr>
        <w:spacing w:line="360" w:lineRule="auto"/>
        <w:ind w:firstLine="0" w:firstLineChars="0"/>
        <w:rPr>
          <w:rFonts w:ascii="宋体" w:hAnsi="宋体"/>
          <w:sz w:val="24"/>
        </w:rPr>
      </w:pPr>
      <w:r>
        <w:rPr>
          <w:rFonts w:hint="eastAsia" w:ascii="宋体" w:hAnsi="宋体" w:cs="Times New Roman"/>
          <w:bCs w:val="0"/>
          <w:kern w:val="2"/>
          <w:sz w:val="24"/>
          <w:highlight w:val="none"/>
          <w:lang w:val="en-US" w:eastAsia="zh-CN"/>
        </w:rPr>
        <w:t>以上付款均以中标人提供完整合规的财政付款资料为计时起始日。</w:t>
      </w:r>
    </w:p>
    <w:p>
      <w:pPr>
        <w:pStyle w:val="9"/>
        <w:rPr>
          <w:rFonts w:hint="default"/>
          <w:lang w:val="en-US" w:eastAsia="zh-CN"/>
        </w:rPr>
      </w:pPr>
    </w:p>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pPr>
        <w:pStyle w:val="9"/>
        <w:rPr>
          <w:rFonts w:hint="eastAsia"/>
        </w:rPr>
      </w:pPr>
    </w:p>
    <w:p>
      <w:pPr>
        <w:pStyle w:val="3"/>
        <w:jc w:val="left"/>
        <w:rPr>
          <w:rFonts w:hint="eastAsia"/>
          <w:kern w:val="2"/>
          <w:sz w:val="32"/>
          <w:szCs w:val="32"/>
        </w:rPr>
      </w:pPr>
      <w:r>
        <w:rPr>
          <w:rFonts w:hint="eastAsia"/>
          <w:kern w:val="2"/>
          <w:sz w:val="32"/>
          <w:szCs w:val="32"/>
        </w:rPr>
        <w:t>第三章  投标文件格式</w:t>
      </w:r>
    </w:p>
    <w:p>
      <w:pPr>
        <w:rPr>
          <w:rStyle w:val="18"/>
          <w:rFonts w:ascii="宋体" w:hAnsi="宋体" w:eastAsia="宋体"/>
          <w:sz w:val="21"/>
          <w:szCs w:val="21"/>
        </w:rPr>
      </w:pPr>
      <w:r>
        <w:rPr>
          <w:rStyle w:val="18"/>
          <w:rFonts w:hint="eastAsia" w:ascii="宋体" w:hAnsi="宋体" w:eastAsia="宋体"/>
          <w:sz w:val="21"/>
          <w:szCs w:val="21"/>
        </w:rPr>
        <w:t>（温馨提示：投标人必须按本章规定的格式编制投标文件，否则作废标处理）</w:t>
      </w:r>
    </w:p>
    <w:p>
      <w:pPr>
        <w:rPr>
          <w:rStyle w:val="18"/>
          <w:sz w:val="28"/>
          <w:szCs w:val="28"/>
        </w:rPr>
      </w:pPr>
      <w:r>
        <w:rPr>
          <w:rStyle w:val="18"/>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仿宋_GB2312" w:eastAsia="仿宋_GB2312"/>
          <w:szCs w:val="21"/>
        </w:rPr>
      </w:pPr>
      <w:r>
        <w:rPr>
          <w:rFonts w:hint="eastAsia" w:ascii="仿宋_GB2312" w:eastAsia="仿宋_GB2312"/>
          <w:szCs w:val="21"/>
          <w:lang w:val="en-US" w:eastAsia="zh-CN"/>
        </w:rPr>
        <w:t>7</w:t>
      </w:r>
      <w:r>
        <w:rPr>
          <w:rFonts w:hint="eastAsia" w:ascii="仿宋_GB2312" w:eastAsia="仿宋_GB2312"/>
          <w:szCs w:val="21"/>
        </w:rPr>
        <w:t>、</w:t>
      </w:r>
      <w:r>
        <w:rPr>
          <w:rFonts w:hint="eastAsia" w:ascii="宋体" w:hAnsi="宋体"/>
          <w:szCs w:val="21"/>
        </w:rPr>
        <w:t>拟安排的项目负责人情况（仅限一人）（格式自定）</w:t>
      </w:r>
    </w:p>
    <w:p>
      <w:pPr>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、拟安排的项目主要团队成员（主要技术人员）情况（项目负责人除外）（格式自定）</w:t>
      </w:r>
    </w:p>
    <w:p>
      <w:pPr>
        <w:rPr>
          <w:rFonts w:hint="eastAsia" w:ascii="宋体" w:hAnsi="宋体" w:eastAsia="宋体" w:cs="Times New Roman"/>
          <w:szCs w:val="21"/>
          <w:lang w:eastAsia="zh-CN"/>
        </w:rPr>
      </w:pPr>
      <w:r>
        <w:rPr>
          <w:rFonts w:hint="eastAsia" w:ascii="宋体" w:hAnsi="宋体" w:eastAsia="宋体" w:cs="Times New Roman"/>
          <w:szCs w:val="21"/>
        </w:rPr>
        <w:t>9、项目实施方案</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任务分析、项目管理架构、进度安排、质量保障措施等</w:t>
      </w:r>
      <w:r>
        <w:rPr>
          <w:rFonts w:hint="eastAsia" w:ascii="宋体" w:hAnsi="宋体" w:eastAsia="宋体" w:cs="Times New Roman"/>
          <w:szCs w:val="21"/>
          <w:lang w:eastAsia="zh-CN"/>
        </w:rPr>
        <w:t>）</w:t>
      </w:r>
      <w:r>
        <w:rPr>
          <w:rFonts w:hint="eastAsia" w:ascii="宋体" w:hAnsi="宋体" w:eastAsia="宋体" w:cs="Times New Roman"/>
          <w:szCs w:val="21"/>
        </w:rPr>
        <w:t>（格式自定）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Cs w:val="21"/>
          <w:lang w:val="en-US" w:eastAsia="zh-CN"/>
        </w:rPr>
        <w:t>10、</w:t>
      </w:r>
      <w:r>
        <w:rPr>
          <w:rFonts w:hint="eastAsia" w:ascii="宋体" w:hAnsi="宋体" w:eastAsia="宋体" w:cs="Times New Roman"/>
          <w:sz w:val="21"/>
          <w:szCs w:val="21"/>
          <w:lang w:val="en-US" w:eastAsia="zh-CN"/>
        </w:rPr>
        <w:t>其它</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r>
        <w:rPr>
          <w:rFonts w:hint="eastAsia" w:ascii="宋体" w:hAnsi="宋体" w:eastAsia="宋体" w:cs="Times New Roman"/>
          <w:szCs w:val="21"/>
        </w:rPr>
        <w:t>项目完成（服务期满）后的服务承诺（格式自定）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r>
        <w:rPr>
          <w:rFonts w:hint="eastAsia" w:ascii="宋体" w:hAnsi="宋体" w:eastAsia="宋体" w:cs="Times New Roman"/>
          <w:szCs w:val="21"/>
        </w:rPr>
        <w:t>违约承诺（格式自定）</w:t>
      </w:r>
    </w:p>
    <w:p>
      <w:pPr>
        <w:numPr>
          <w:ilvl w:val="0"/>
          <w:numId w:val="0"/>
        </w:numPr>
        <w:rPr>
          <w:rFonts w:hint="eastAsia" w:ascii="宋体" w:hAnsi="宋体" w:eastAsia="宋体" w:cs="Times New Roman"/>
          <w:szCs w:val="21"/>
        </w:rPr>
      </w:pPr>
      <w:r>
        <w:rPr>
          <w:rFonts w:hint="eastAsia" w:ascii="宋体" w:hAnsi="宋体" w:eastAsia="宋体" w:cs="Times New Roman"/>
          <w:sz w:val="21"/>
          <w:szCs w:val="21"/>
          <w:lang w:val="en-US" w:eastAsia="zh-CN"/>
        </w:rPr>
        <w:t>（3）</w:t>
      </w:r>
      <w:r>
        <w:rPr>
          <w:rFonts w:hint="eastAsia" w:ascii="宋体" w:hAnsi="宋体" w:eastAsia="宋体" w:cs="Times New Roman"/>
          <w:szCs w:val="21"/>
        </w:rPr>
        <w:t>投标人自主知识产权产品（创新、设计）情况（格式自定）</w:t>
      </w:r>
    </w:p>
    <w:p>
      <w:pPr>
        <w:numPr>
          <w:ilvl w:val="0"/>
          <w:numId w:val="0"/>
        </w:num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4</w:t>
      </w:r>
      <w:r>
        <w:rPr>
          <w:rFonts w:hint="eastAsia" w:ascii="宋体" w:hAnsi="宋体" w:eastAsia="宋体" w:cs="Times New Roman"/>
          <w:szCs w:val="21"/>
        </w:rPr>
        <w:t>）项目拟使用的车辆、场地、工具、机器等情况（格式自定）</w:t>
      </w:r>
    </w:p>
    <w:p>
      <w:p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）其它招标文件要求的内容及投标人认为需要补充的内容（格式自定）</w:t>
      </w:r>
    </w:p>
    <w:p>
      <w:pPr>
        <w:pStyle w:val="6"/>
        <w:ind w:left="0" w:leftChars="0" w:firstLine="0" w:firstLineChars="0"/>
        <w:rPr>
          <w:rFonts w:ascii="宋体" w:hAnsi="宋体"/>
          <w:szCs w:val="21"/>
        </w:rPr>
      </w:pPr>
    </w:p>
    <w:p>
      <w:pPr>
        <w:pStyle w:val="6"/>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sz w:val="24"/>
        </w:rPr>
      </w:pPr>
      <w:r>
        <w:rPr>
          <w:rFonts w:ascii="宋体" w:hAnsi="宋体"/>
          <w:sz w:val="24"/>
        </w:rPr>
        <w:br w:type="page"/>
      </w:r>
    </w:p>
    <w:p>
      <w:pPr>
        <w:outlineLvl w:val="1"/>
        <w:rPr>
          <w:rFonts w:hint="eastAsia" w:ascii="宋体" w:hAnsi="宋体"/>
          <w:b/>
          <w:sz w:val="28"/>
          <w:szCs w:val="28"/>
        </w:rPr>
      </w:pPr>
      <w:r>
        <w:rPr>
          <w:rFonts w:hint="eastAsia" w:ascii="宋体" w:hAnsi="宋体"/>
          <w:b/>
          <w:sz w:val="28"/>
          <w:szCs w:val="28"/>
        </w:rPr>
        <w:t>投标文件格式：</w:t>
      </w:r>
    </w:p>
    <w:p>
      <w:pPr>
        <w:rPr>
          <w:kern w:val="0"/>
        </w:rPr>
      </w:pPr>
    </w:p>
    <w:p>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pPr>
        <w:jc w:val="right"/>
        <w:rPr>
          <w:bCs/>
          <w:snapToGrid w:val="0"/>
          <w:color w:val="000000"/>
          <w:kern w:val="0"/>
          <w:szCs w:val="22"/>
        </w:rPr>
      </w:pPr>
      <w:r>
        <w:rPr>
          <w:rFonts w:hint="eastAsia"/>
          <w:bCs/>
          <w:snapToGrid w:val="0"/>
          <w:color w:val="000000"/>
          <w:kern w:val="0"/>
          <w:szCs w:val="22"/>
        </w:rPr>
        <w:t xml:space="preserve">                  </w:t>
      </w:r>
    </w:p>
    <w:tbl>
      <w:tblPr>
        <w:tblStyle w:val="1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607" w:type="dxa"/>
            <w:noWrap w:val="0"/>
            <w:vAlign w:val="center"/>
          </w:tcPr>
          <w:p>
            <w:pPr>
              <w:jc w:val="center"/>
              <w:rPr>
                <w:b/>
                <w:bCs/>
                <w:szCs w:val="21"/>
              </w:rPr>
            </w:pPr>
            <w:r>
              <w:rPr>
                <w:rFonts w:hint="eastAsia"/>
                <w:b/>
                <w:bCs/>
                <w:szCs w:val="21"/>
              </w:rPr>
              <w:t>项目</w:t>
            </w:r>
            <w:r>
              <w:rPr>
                <w:b/>
                <w:bCs/>
                <w:szCs w:val="21"/>
              </w:rPr>
              <w:t>编号</w:t>
            </w:r>
          </w:p>
        </w:tc>
        <w:tc>
          <w:tcPr>
            <w:tcW w:w="1984" w:type="dxa"/>
            <w:noWrap w:val="0"/>
            <w:vAlign w:val="center"/>
          </w:tcPr>
          <w:p>
            <w:pPr>
              <w:jc w:val="center"/>
              <w:rPr>
                <w:b/>
                <w:bCs/>
                <w:szCs w:val="21"/>
              </w:rPr>
            </w:pPr>
            <w:r>
              <w:rPr>
                <w:rFonts w:hint="eastAsia"/>
                <w:b/>
                <w:bCs/>
                <w:szCs w:val="21"/>
              </w:rPr>
              <w:t>项目</w:t>
            </w:r>
            <w:r>
              <w:rPr>
                <w:b/>
                <w:bCs/>
                <w:szCs w:val="21"/>
              </w:rPr>
              <w:t>名称</w:t>
            </w:r>
          </w:p>
        </w:tc>
        <w:tc>
          <w:tcPr>
            <w:tcW w:w="2845" w:type="dxa"/>
            <w:noWrap w:val="0"/>
            <w:vAlign w:val="center"/>
          </w:tcPr>
          <w:p>
            <w:pPr>
              <w:jc w:val="center"/>
              <w:rPr>
                <w:rFonts w:hint="eastAsia"/>
                <w:b/>
                <w:bCs/>
                <w:szCs w:val="21"/>
              </w:rPr>
            </w:pPr>
            <w:r>
              <w:rPr>
                <w:rFonts w:hint="eastAsia"/>
                <w:b/>
                <w:bCs/>
                <w:snapToGrid w:val="0"/>
                <w:color w:val="000000"/>
                <w:kern w:val="0"/>
                <w:szCs w:val="22"/>
              </w:rPr>
              <w:t>投标报价</w:t>
            </w:r>
          </w:p>
        </w:tc>
        <w:tc>
          <w:tcPr>
            <w:tcW w:w="2648" w:type="dxa"/>
            <w:noWrap w:val="0"/>
            <w:vAlign w:val="center"/>
          </w:tcPr>
          <w:p>
            <w:pPr>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3" w:hRule="atLeast"/>
        </w:trPr>
        <w:tc>
          <w:tcPr>
            <w:tcW w:w="1607" w:type="dxa"/>
            <w:noWrap w:val="0"/>
            <w:vAlign w:val="center"/>
          </w:tcPr>
          <w:p>
            <w:pPr>
              <w:tabs>
                <w:tab w:val="left" w:pos="426"/>
              </w:tabs>
              <w:jc w:val="center"/>
              <w:rPr>
                <w:rFonts w:hint="eastAsia"/>
                <w:bCs/>
                <w:szCs w:val="21"/>
              </w:rPr>
            </w:pPr>
          </w:p>
        </w:tc>
        <w:tc>
          <w:tcPr>
            <w:tcW w:w="1984" w:type="dxa"/>
            <w:noWrap w:val="0"/>
            <w:vAlign w:val="center"/>
          </w:tcPr>
          <w:p>
            <w:pPr>
              <w:tabs>
                <w:tab w:val="left" w:pos="426"/>
              </w:tabs>
              <w:jc w:val="center"/>
              <w:rPr>
                <w:rFonts w:hint="eastAsia"/>
                <w:bCs/>
                <w:szCs w:val="21"/>
              </w:rPr>
            </w:pPr>
          </w:p>
        </w:tc>
        <w:tc>
          <w:tcPr>
            <w:tcW w:w="2845" w:type="dxa"/>
            <w:noWrap w:val="0"/>
            <w:vAlign w:val="center"/>
          </w:tcPr>
          <w:p>
            <w:pPr>
              <w:tabs>
                <w:tab w:val="left" w:pos="426"/>
              </w:tabs>
              <w:jc w:val="center"/>
              <w:rPr>
                <w:rFonts w:hint="eastAsia"/>
                <w:bCs/>
                <w:szCs w:val="21"/>
              </w:rPr>
            </w:pPr>
          </w:p>
        </w:tc>
        <w:tc>
          <w:tcPr>
            <w:tcW w:w="2648" w:type="dxa"/>
            <w:noWrap w:val="0"/>
            <w:vAlign w:val="center"/>
          </w:tcPr>
          <w:p>
            <w:pPr>
              <w:jc w:val="left"/>
              <w:rPr>
                <w:b/>
              </w:rPr>
            </w:pPr>
          </w:p>
        </w:tc>
      </w:tr>
    </w:tbl>
    <w:p>
      <w:pPr>
        <w:rPr>
          <w:snapToGrid w:val="0"/>
          <w:color w:val="000000"/>
          <w:kern w:val="0"/>
          <w:szCs w:val="22"/>
        </w:rPr>
      </w:pPr>
    </w:p>
    <w:p>
      <w:pPr>
        <w:jc w:val="left"/>
        <w:rPr>
          <w:rFonts w:hint="eastAsia"/>
          <w:b/>
          <w:snapToGrid w:val="0"/>
          <w:kern w:val="0"/>
          <w:szCs w:val="22"/>
        </w:rPr>
      </w:pPr>
      <w:r>
        <w:rPr>
          <w:rFonts w:hint="eastAsia"/>
          <w:b/>
          <w:snapToGrid w:val="0"/>
          <w:kern w:val="0"/>
          <w:szCs w:val="22"/>
        </w:rPr>
        <w:t>注：</w:t>
      </w:r>
    </w:p>
    <w:p>
      <w:pPr>
        <w:widowControl w:val="0"/>
        <w:shd w:val="clear" w:color="auto" w:fill="auto"/>
        <w:adjustRightInd/>
        <w:snapToGrid/>
        <w:spacing w:line="240" w:lineRule="auto"/>
        <w:jc w:val="left"/>
        <w:rPr>
          <w:rFonts w:hint="eastAsia" w:eastAsia="宋体"/>
          <w:b/>
          <w:lang w:eastAsia="zh-CN"/>
        </w:rPr>
      </w:pPr>
      <w:r>
        <w:rPr>
          <w:rFonts w:hint="eastAsia"/>
          <w:b/>
          <w:snapToGrid w:val="0"/>
          <w:kern w:val="0"/>
          <w:szCs w:val="22"/>
        </w:rPr>
        <w:t>1、</w:t>
      </w:r>
      <w:r>
        <w:rPr>
          <w:rFonts w:hint="eastAsia"/>
          <w:b/>
        </w:rPr>
        <w:t>本项目</w:t>
      </w:r>
      <w:r>
        <w:rPr>
          <w:b/>
        </w:rPr>
        <w:t>投标报价</w:t>
      </w:r>
      <w:r>
        <w:rPr>
          <w:b/>
          <w:snapToGrid w:val="0"/>
          <w:kern w:val="0"/>
          <w:szCs w:val="22"/>
        </w:rPr>
        <w:t>的</w:t>
      </w:r>
      <w:r>
        <w:rPr>
          <w:rFonts w:hint="eastAsia"/>
          <w:b/>
          <w:snapToGrid w:val="0"/>
          <w:kern w:val="0"/>
          <w:szCs w:val="22"/>
        </w:rPr>
        <w:t>填写</w:t>
      </w:r>
      <w:r>
        <w:rPr>
          <w:b/>
          <w:snapToGrid w:val="0"/>
          <w:kern w:val="0"/>
          <w:szCs w:val="22"/>
        </w:rPr>
        <w:t>形式是</w:t>
      </w:r>
      <w:r>
        <w:rPr>
          <w:b/>
          <w:snapToGrid w:val="0"/>
          <w:kern w:val="0"/>
          <w:szCs w:val="22"/>
          <w:highlight w:val="none"/>
        </w:rPr>
        <w:t>：投标报价（</w:t>
      </w:r>
      <w:r>
        <w:rPr>
          <w:rFonts w:hint="eastAsia"/>
          <w:b/>
          <w:snapToGrid w:val="0"/>
          <w:kern w:val="0"/>
          <w:szCs w:val="22"/>
          <w:highlight w:val="none"/>
        </w:rPr>
        <w:t>元</w:t>
      </w:r>
      <w:r>
        <w:rPr>
          <w:b/>
          <w:snapToGrid w:val="0"/>
          <w:kern w:val="0"/>
          <w:szCs w:val="22"/>
          <w:highlight w:val="none"/>
        </w:rPr>
        <w:t>）</w:t>
      </w:r>
      <w:r>
        <w:rPr>
          <w:rFonts w:hint="eastAsia"/>
          <w:b/>
          <w:lang w:eastAsia="zh-CN"/>
        </w:rPr>
        <w:t>（</w:t>
      </w:r>
      <w:r>
        <w:rPr>
          <w:rFonts w:hint="eastAsia"/>
          <w:b/>
          <w:lang w:val="en-US" w:eastAsia="zh-CN"/>
        </w:rPr>
        <w:t>报价需含</w:t>
      </w:r>
      <w:r>
        <w:rPr>
          <w:rFonts w:hint="eastAsia"/>
          <w:b/>
          <w:snapToGrid w:val="0"/>
          <w:kern w:val="0"/>
          <w:szCs w:val="22"/>
        </w:rPr>
        <w:t>服务成本、法定税费和企业的利润等一切费用</w:t>
      </w:r>
      <w:r>
        <w:rPr>
          <w:rFonts w:hint="eastAsia"/>
          <w:b/>
          <w:lang w:eastAsia="zh-CN"/>
        </w:rPr>
        <w:t>）</w:t>
      </w:r>
    </w:p>
    <w:p>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color w:val="FF0000"/>
          <w:szCs w:val="22"/>
          <w:highlight w:val="yellow"/>
        </w:rPr>
        <w:t>开标一览表和投标文件（含正本、副本和U盘）应分开独立密封包装。开标一览表未按规定密封、签字、盖章将导致废标。</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both"/>
        <w:rPr>
          <w:rFonts w:hint="eastAsia"/>
          <w:snapToGrid w:val="0"/>
          <w:kern w:val="0"/>
          <w:szCs w:val="22"/>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一、评标指引表</w:t>
      </w:r>
    </w:p>
    <w:tbl>
      <w:tblPr>
        <w:tblStyle w:val="1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3786" w:type="dxa"/>
            <w:gridSpan w:val="2"/>
            <w:noWrap w:val="0"/>
            <w:vAlign w:val="center"/>
          </w:tcPr>
          <w:p>
            <w:pPr>
              <w:jc w:val="center"/>
              <w:rPr>
                <w:b/>
                <w:color w:val="000000"/>
                <w:szCs w:val="22"/>
              </w:rPr>
            </w:pPr>
            <w:r>
              <w:rPr>
                <w:rFonts w:hint="eastAsia"/>
                <w:b/>
                <w:color w:val="000000"/>
                <w:szCs w:val="22"/>
              </w:rPr>
              <w:t>资格性检查项目</w:t>
            </w:r>
          </w:p>
        </w:tc>
        <w:tc>
          <w:tcPr>
            <w:tcW w:w="3490" w:type="dxa"/>
            <w:gridSpan w:val="2"/>
            <w:noWrap w:val="0"/>
            <w:vAlign w:val="center"/>
          </w:tcPr>
          <w:p>
            <w:pPr>
              <w:jc w:val="center"/>
              <w:rPr>
                <w:b/>
                <w:color w:val="000000"/>
                <w:szCs w:val="22"/>
              </w:rPr>
            </w:pPr>
            <w:r>
              <w:rPr>
                <w:rFonts w:hint="eastAsia"/>
                <w:b/>
                <w:color w:val="000000"/>
                <w:szCs w:val="22"/>
              </w:rPr>
              <w:t>证明文件</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pPr>
              <w:jc w:val="center"/>
              <w:rPr>
                <w:b/>
                <w:color w:val="000000"/>
                <w:szCs w:val="22"/>
              </w:rPr>
            </w:pPr>
            <w:r>
              <w:rPr>
                <w:rFonts w:hint="eastAsia"/>
                <w:b/>
                <w:color w:val="000000"/>
                <w:szCs w:val="22"/>
              </w:rPr>
              <w:t>1</w:t>
            </w:r>
          </w:p>
        </w:tc>
        <w:tc>
          <w:tcPr>
            <w:tcW w:w="3786" w:type="dxa"/>
            <w:gridSpan w:val="2"/>
            <w:vMerge w:val="restart"/>
            <w:noWrap w:val="0"/>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pPr>
              <w:jc w:val="center"/>
              <w:rPr>
                <w:color w:val="000000"/>
                <w:szCs w:val="22"/>
              </w:rPr>
            </w:pP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color w:val="000000"/>
                <w:szCs w:val="22"/>
              </w:rPr>
            </w:pP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rFonts w:hint="eastAsia"/>
                <w:color w:val="000000"/>
                <w:szCs w:val="22"/>
              </w:rPr>
            </w:pPr>
            <w:r>
              <w:rPr>
                <w:rFonts w:hint="eastAsia"/>
                <w:color w:val="000000"/>
                <w:szCs w:val="22"/>
              </w:rPr>
              <w:t>...</w:t>
            </w: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5854" w:type="dxa"/>
            <w:gridSpan w:val="3"/>
            <w:noWrap w:val="0"/>
            <w:vAlign w:val="center"/>
          </w:tcPr>
          <w:p>
            <w:pPr>
              <w:jc w:val="center"/>
              <w:rPr>
                <w:b/>
                <w:color w:val="000000"/>
                <w:szCs w:val="22"/>
              </w:rPr>
            </w:pPr>
            <w:r>
              <w:rPr>
                <w:rFonts w:hint="eastAsia"/>
                <w:b/>
                <w:color w:val="000000"/>
                <w:szCs w:val="22"/>
              </w:rPr>
              <w:t>符合性审查项目</w:t>
            </w:r>
          </w:p>
        </w:tc>
        <w:tc>
          <w:tcPr>
            <w:tcW w:w="1566" w:type="dxa"/>
            <w:gridSpan w:val="2"/>
            <w:noWrap w:val="0"/>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noWrap w:val="0"/>
            <w:vAlign w:val="center"/>
          </w:tcPr>
          <w:p>
            <w:pPr>
              <w:widowControl/>
              <w:jc w:val="left"/>
              <w:rPr>
                <w:rFonts w:hint="eastAsia"/>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2</w:t>
            </w:r>
          </w:p>
        </w:tc>
        <w:tc>
          <w:tcPr>
            <w:tcW w:w="5854" w:type="dxa"/>
            <w:gridSpan w:val="3"/>
            <w:noWrap w:val="0"/>
            <w:vAlign w:val="top"/>
          </w:tcPr>
          <w:p>
            <w:pPr>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3</w:t>
            </w:r>
          </w:p>
        </w:tc>
        <w:tc>
          <w:tcPr>
            <w:tcW w:w="5854" w:type="dxa"/>
            <w:gridSpan w:val="3"/>
            <w:noWrap w:val="0"/>
            <w:vAlign w:val="top"/>
          </w:tcPr>
          <w:p>
            <w:pPr>
              <w:rPr>
                <w:rFonts w:hint="eastAsia"/>
              </w:rPr>
            </w:pPr>
            <w:r>
              <w:rPr>
                <w:rFonts w:hint="eastAsia"/>
                <w:lang w:val="en-US" w:eastAsia="zh-CN"/>
              </w:rPr>
              <w:t>所投产品、工程、服务在商务、技术等方面没有实质性满足招标文件的要求的（是否实质性满足招标文件要求，由评标委员会根据《实质性条款响应情况表》作出评判）</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4</w:t>
            </w:r>
          </w:p>
        </w:tc>
        <w:tc>
          <w:tcPr>
            <w:tcW w:w="5854" w:type="dxa"/>
            <w:gridSpan w:val="3"/>
            <w:noWrap w:val="0"/>
            <w:vAlign w:val="top"/>
          </w:tcPr>
          <w:p>
            <w:pPr>
              <w:rPr>
                <w:rFonts w:hint="eastAsia"/>
              </w:rPr>
            </w:pPr>
            <w:r>
              <w:rPr>
                <w:rFonts w:hint="eastAsia"/>
              </w:rPr>
              <w:t>投标总价高于预算限额的或报价低于其成本且不能做出合理说明</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5</w:t>
            </w:r>
          </w:p>
        </w:tc>
        <w:tc>
          <w:tcPr>
            <w:tcW w:w="5854" w:type="dxa"/>
            <w:gridSpan w:val="3"/>
            <w:noWrap w:val="0"/>
            <w:vAlign w:val="top"/>
          </w:tcPr>
          <w:p>
            <w:pPr>
              <w:rPr>
                <w:rFonts w:hint="eastAsia"/>
              </w:rPr>
            </w:pPr>
            <w:r>
              <w:rPr>
                <w:rFonts w:hint="eastAsia"/>
              </w:rPr>
              <w:t>投标报价有严重缺漏项目</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6</w:t>
            </w:r>
          </w:p>
        </w:tc>
        <w:tc>
          <w:tcPr>
            <w:tcW w:w="5854" w:type="dxa"/>
            <w:gridSpan w:val="3"/>
            <w:noWrap w:val="0"/>
            <w:vAlign w:val="top"/>
          </w:tcPr>
          <w:p>
            <w:pPr>
              <w:rPr>
                <w:rFonts w:hint="eastAsia"/>
              </w:rPr>
            </w:pPr>
            <w:r>
              <w:rPr>
                <w:rFonts w:hint="eastAsia"/>
                <w:lang w:val="en-US" w:eastAsia="zh-CN"/>
              </w:rPr>
              <w:t>法律、法规规定的其他情形</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pPr>
              <w:jc w:val="center"/>
              <w:rPr>
                <w:b/>
                <w:color w:val="000000"/>
                <w:szCs w:val="22"/>
              </w:rPr>
            </w:pPr>
            <w:r>
              <w:rPr>
                <w:rFonts w:hint="eastAsia"/>
                <w:b/>
                <w:color w:val="000000"/>
                <w:szCs w:val="22"/>
              </w:rPr>
              <w:t>评分类别</w:t>
            </w:r>
          </w:p>
        </w:tc>
        <w:tc>
          <w:tcPr>
            <w:tcW w:w="5510" w:type="dxa"/>
            <w:gridSpan w:val="2"/>
            <w:noWrap w:val="0"/>
            <w:vAlign w:val="center"/>
          </w:tcPr>
          <w:p>
            <w:pPr>
              <w:jc w:val="center"/>
              <w:rPr>
                <w:b/>
                <w:color w:val="000000"/>
                <w:szCs w:val="22"/>
              </w:rPr>
            </w:pPr>
            <w:r>
              <w:rPr>
                <w:rFonts w:hint="eastAsia"/>
                <w:b/>
                <w:color w:val="000000"/>
                <w:szCs w:val="22"/>
              </w:rPr>
              <w:t>评分项目</w:t>
            </w:r>
          </w:p>
        </w:tc>
        <w:tc>
          <w:tcPr>
            <w:tcW w:w="1422" w:type="dxa"/>
            <w:noWrap w:val="0"/>
            <w:vAlign w:val="center"/>
          </w:tcPr>
          <w:p>
            <w:pPr>
              <w:jc w:val="center"/>
              <w:rPr>
                <w:b/>
                <w:color w:val="000000"/>
                <w:szCs w:val="22"/>
              </w:rPr>
            </w:pPr>
            <w:r>
              <w:rPr>
                <w:rFonts w:hint="eastAsia"/>
                <w:b/>
                <w:color w:val="000000"/>
                <w:szCs w:val="22"/>
              </w:rPr>
              <w:t>对应章节</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技术部分</w:t>
            </w: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综合实力部分</w:t>
            </w: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bl>
    <w:p>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pPr>
        <w:jc w:val="center"/>
        <w:rPr>
          <w:b/>
          <w:color w:val="000000"/>
          <w:sz w:val="28"/>
          <w:szCs w:val="28"/>
        </w:rPr>
      </w:pPr>
    </w:p>
    <w:p/>
    <w:p/>
    <w:p/>
    <w:p/>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二、法定代表人证明书</w:t>
      </w:r>
    </w:p>
    <w:p>
      <w:pPr>
        <w:spacing w:line="360" w:lineRule="auto"/>
        <w:ind w:firstLine="420" w:firstLineChars="200"/>
        <w:rPr>
          <w:rFonts w:hint="eastAsia"/>
          <w:szCs w:val="21"/>
        </w:rPr>
      </w:pPr>
      <w:r>
        <w:rPr>
          <w:rFonts w:hint="eastAsia"/>
          <w:szCs w:val="21"/>
        </w:rPr>
        <w:t xml:space="preserve">            同志，现任我单位         职务，为法定代表人，特此证明。</w:t>
      </w:r>
    </w:p>
    <w:p>
      <w:pPr>
        <w:spacing w:line="360" w:lineRule="auto"/>
        <w:ind w:firstLine="420" w:firstLineChars="200"/>
        <w:rPr>
          <w:rFonts w:hint="eastAsia"/>
          <w:szCs w:val="21"/>
        </w:rPr>
      </w:pPr>
      <w:r>
        <w:rPr>
          <w:rFonts w:hint="eastAsia"/>
          <w:szCs w:val="21"/>
        </w:rPr>
        <w:t xml:space="preserve">有效日期：         签发日期：         单位：              </w:t>
      </w:r>
    </w:p>
    <w:p>
      <w:pPr>
        <w:spacing w:line="360" w:lineRule="auto"/>
        <w:ind w:firstLine="420" w:firstLineChars="200"/>
        <w:rPr>
          <w:rFonts w:hint="eastAsia"/>
          <w:szCs w:val="21"/>
        </w:rPr>
      </w:pPr>
      <w:r>
        <w:rPr>
          <w:rFonts w:hint="eastAsia"/>
          <w:szCs w:val="21"/>
        </w:rPr>
        <w:t>附：代表人性别：   年龄：      身份证号码：</w:t>
      </w:r>
    </w:p>
    <w:p>
      <w:pPr>
        <w:spacing w:line="360" w:lineRule="auto"/>
        <w:ind w:firstLine="420" w:firstLineChars="200"/>
        <w:rPr>
          <w:rFonts w:hint="eastAsia"/>
          <w:szCs w:val="21"/>
        </w:rPr>
      </w:pPr>
      <w:r>
        <w:rPr>
          <w:rFonts w:hint="eastAsia"/>
          <w:szCs w:val="21"/>
        </w:rPr>
        <w:t>营业执照号码：                 经济性质：</w:t>
      </w:r>
    </w:p>
    <w:p>
      <w:pPr>
        <w:spacing w:line="360" w:lineRule="auto"/>
        <w:ind w:firstLine="420" w:firstLineChars="200"/>
        <w:rPr>
          <w:rFonts w:hint="eastAsia"/>
          <w:szCs w:val="21"/>
        </w:rPr>
      </w:pPr>
      <w:r>
        <w:rPr>
          <w:rFonts w:hint="eastAsia"/>
          <w:szCs w:val="21"/>
        </w:rPr>
        <w:t>主营（产）：</w:t>
      </w:r>
    </w:p>
    <w:p>
      <w:pPr>
        <w:spacing w:line="360" w:lineRule="auto"/>
        <w:ind w:firstLine="420" w:firstLineChars="200"/>
        <w:rPr>
          <w:rFonts w:hint="eastAsia"/>
          <w:szCs w:val="21"/>
        </w:rPr>
      </w:pPr>
      <w:r>
        <w:rPr>
          <w:rFonts w:hint="eastAsia"/>
          <w:szCs w:val="21"/>
        </w:rPr>
        <w:t>兼营（产）：</w:t>
      </w:r>
    </w:p>
    <w:p>
      <w:pPr>
        <w:spacing w:line="360" w:lineRule="auto"/>
        <w:ind w:firstLine="420" w:firstLineChars="200"/>
        <w:rPr>
          <w:rFonts w:hint="eastAsia"/>
          <w:szCs w:val="21"/>
        </w:rPr>
      </w:pPr>
      <w:r>
        <w:rPr>
          <w:rFonts w:hint="eastAsia"/>
          <w:szCs w:val="21"/>
        </w:rPr>
        <w:t>进口物品经营许可证号码：</w:t>
      </w:r>
    </w:p>
    <w:p>
      <w:pPr>
        <w:spacing w:line="360" w:lineRule="auto"/>
        <w:ind w:firstLine="420" w:firstLineChars="200"/>
        <w:rPr>
          <w:rFonts w:hint="eastAsia"/>
          <w:szCs w:val="21"/>
        </w:rPr>
      </w:pPr>
      <w:r>
        <w:rPr>
          <w:rFonts w:hint="eastAsia"/>
          <w:szCs w:val="21"/>
        </w:rPr>
        <w:t>主营：</w:t>
      </w:r>
    </w:p>
    <w:p>
      <w:pPr>
        <w:spacing w:line="360" w:lineRule="auto"/>
        <w:ind w:firstLine="420" w:firstLineChars="200"/>
        <w:rPr>
          <w:rFonts w:hint="eastAsia"/>
          <w:szCs w:val="21"/>
        </w:rPr>
      </w:pPr>
      <w:r>
        <w:rPr>
          <w:rFonts w:hint="eastAsia"/>
          <w:szCs w:val="21"/>
        </w:rPr>
        <w:t>兼营：</w:t>
      </w:r>
    </w:p>
    <w:p>
      <w:pPr>
        <w:spacing w:line="360" w:lineRule="auto"/>
        <w:ind w:firstLine="422" w:firstLineChars="200"/>
        <w:rPr>
          <w:rFonts w:hint="eastAsia"/>
          <w:szCs w:val="21"/>
        </w:rPr>
      </w:pPr>
      <w:r>
        <w:rPr>
          <w:rFonts w:hint="eastAsia"/>
          <w:b/>
          <w:szCs w:val="21"/>
        </w:rPr>
        <w:t>说明：</w:t>
      </w:r>
      <w:r>
        <w:rPr>
          <w:rFonts w:hint="eastAsia"/>
          <w:szCs w:val="21"/>
        </w:rPr>
        <w:t>1、法定代表人为企业事业单位、国家机关、社会团体的主要行政负责人。</w:t>
      </w:r>
    </w:p>
    <w:p>
      <w:pPr>
        <w:spacing w:line="360" w:lineRule="auto"/>
        <w:ind w:firstLine="420" w:firstLineChars="200"/>
        <w:rPr>
          <w:rFonts w:hint="eastAsia"/>
          <w:szCs w:val="21"/>
        </w:rPr>
      </w:pPr>
      <w:r>
        <w:rPr>
          <w:rFonts w:hint="eastAsia"/>
          <w:szCs w:val="21"/>
        </w:rPr>
        <w:t xml:space="preserve">      2、内容必须填写真实、清楚，涂改无效，不得转让、买卖。</w:t>
      </w:r>
    </w:p>
    <w:p>
      <w:pPr>
        <w:spacing w:line="360" w:lineRule="auto"/>
        <w:ind w:firstLine="1050" w:firstLineChars="500"/>
        <w:rPr>
          <w:rFonts w:hint="eastAsia"/>
          <w:szCs w:val="21"/>
        </w:rPr>
      </w:pPr>
      <w:r>
        <w:rPr>
          <w:rFonts w:hint="eastAsia"/>
          <w:szCs w:val="21"/>
        </w:rPr>
        <w:t>3、本证明书要求投标人提供加盖公章后的原件方为有效。</w:t>
      </w:r>
    </w:p>
    <w:p>
      <w:pPr>
        <w:spacing w:line="360" w:lineRule="auto"/>
        <w:ind w:firstLine="1050" w:firstLineChars="500"/>
        <w:rPr>
          <w:rFonts w:hint="eastAsia"/>
          <w:szCs w:val="21"/>
        </w:rPr>
      </w:pPr>
      <w:r>
        <w:rPr>
          <w:rFonts w:hint="eastAsia"/>
          <w:szCs w:val="21"/>
        </w:rPr>
        <w:t>4、须提供法定代表人的身份证复印件（附后）。</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ascii="宋体" w:hAnsi="宋体"/>
          <w:sz w:val="24"/>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hint="eastAsia"/>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rFonts w:hint="eastAsia"/>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rFonts w:hint="eastAsia"/>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rFonts w:hint="eastAsia"/>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rFonts w:hint="eastAsia"/>
          <w:szCs w:val="21"/>
        </w:rPr>
      </w:pPr>
      <w:r>
        <w:rPr>
          <w:rFonts w:hint="eastAsia"/>
          <w:szCs w:val="21"/>
        </w:rPr>
        <w:t>投标人（盖章）：</w:t>
      </w:r>
      <w:r>
        <w:rPr>
          <w:rFonts w:hint="eastAsia"/>
          <w:szCs w:val="21"/>
          <w:u w:val="single"/>
        </w:rPr>
        <w:t xml:space="preserve">                                         </w:t>
      </w:r>
    </w:p>
    <w:p>
      <w:pPr>
        <w:spacing w:line="360" w:lineRule="auto"/>
        <w:ind w:left="540" w:leftChars="257"/>
        <w:rPr>
          <w:rFonts w:hint="eastAsia"/>
          <w:szCs w:val="21"/>
        </w:rPr>
      </w:pPr>
      <w:r>
        <w:rPr>
          <w:rFonts w:hint="eastAsia"/>
          <w:szCs w:val="21"/>
        </w:rPr>
        <w:t>法定代表人（签名）：</w:t>
      </w:r>
      <w:r>
        <w:rPr>
          <w:rFonts w:hint="eastAsia"/>
          <w:szCs w:val="21"/>
          <w:u w:val="single"/>
        </w:rPr>
        <w:t xml:space="preserve">                                     </w:t>
      </w:r>
    </w:p>
    <w:p>
      <w:pPr>
        <w:spacing w:line="360" w:lineRule="auto"/>
        <w:ind w:left="540" w:leftChars="257"/>
        <w:rPr>
          <w:rFonts w:hint="eastAsia"/>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rPr>
          <w:rFonts w:hint="eastAsia"/>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rPr>
          <w:rFonts w:hint="eastAsia"/>
          <w:szCs w:val="21"/>
        </w:rPr>
      </w:pPr>
    </w:p>
    <w:p>
      <w:pPr>
        <w:pStyle w:val="4"/>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1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b/>
        </w:rPr>
      </w:pPr>
      <w:r>
        <w:rPr>
          <w:rFonts w:hint="eastAsia"/>
          <w:b/>
        </w:rPr>
        <w:t>3. “实质性响应条款响应情况”与投标文件其它内容冲突的，以“实质性响应条款响应情况”为准。</w:t>
      </w:r>
    </w:p>
    <w:p>
      <w:pPr>
        <w:spacing w:line="360" w:lineRule="auto"/>
        <w:ind w:firstLine="0" w:firstLineChars="0"/>
        <w:rPr>
          <w:rFonts w:hint="eastAsia"/>
          <w:szCs w:val="21"/>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五</w:t>
      </w:r>
      <w:r>
        <w:rPr>
          <w:rFonts w:hint="eastAsia" w:ascii="黑体" w:hAnsi="宋体" w:eastAsia="黑体"/>
          <w:bCs/>
          <w:sz w:val="28"/>
          <w:szCs w:val="28"/>
        </w:rPr>
        <w:t>、投标承诺函</w:t>
      </w:r>
    </w:p>
    <w:p>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szCs w:val="21"/>
        </w:rPr>
      </w:pPr>
    </w:p>
    <w:p>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420" w:firstLineChars="200"/>
        <w:rPr>
          <w:rFonts w:ascii="宋体"/>
          <w:b w:val="0"/>
          <w:sz w:val="21"/>
          <w:szCs w:val="21"/>
        </w:rPr>
      </w:pPr>
    </w:p>
    <w:p>
      <w:pPr>
        <w:pStyle w:val="2"/>
        <w:ind w:firstLine="0" w:firstLineChars="0"/>
        <w:rPr>
          <w:rFonts w:ascii="宋体"/>
          <w:b w:val="0"/>
          <w:sz w:val="21"/>
          <w:szCs w:val="21"/>
        </w:rPr>
      </w:pPr>
    </w:p>
    <w:p>
      <w:pPr>
        <w:pStyle w:val="2"/>
        <w:ind w:firstLine="0" w:firstLineChars="0"/>
        <w:rPr>
          <w:rFonts w:hint="eastAsia" w:ascii="宋体"/>
          <w:b w:val="0"/>
          <w:sz w:val="21"/>
          <w:szCs w:val="21"/>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六</w:t>
      </w:r>
      <w:r>
        <w:rPr>
          <w:rFonts w:hint="eastAsia" w:ascii="黑体" w:hAnsi="宋体" w:eastAsia="黑体"/>
          <w:bCs/>
          <w:sz w:val="28"/>
          <w:szCs w:val="28"/>
        </w:rPr>
        <w:t>、投标人情况介绍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4"/>
        </w:numPr>
        <w:ind w:left="720" w:hanging="720"/>
        <w:outlineLvl w:val="3"/>
        <w:rPr>
          <w:rFonts w:hint="default"/>
          <w:b/>
          <w:bCs/>
          <w:sz w:val="24"/>
          <w:lang w:val="en-US" w:eastAsia="zh-CN"/>
        </w:rPr>
      </w:pPr>
      <w:r>
        <w:rPr>
          <w:rFonts w:hint="eastAsia"/>
          <w:b/>
          <w:bCs/>
          <w:sz w:val="24"/>
          <w:lang w:val="en-US" w:eastAsia="zh-CN"/>
        </w:rPr>
        <w:t>企业荣誉</w:t>
      </w:r>
    </w:p>
    <w:tbl>
      <w:tblPr>
        <w:tblStyle w:val="10"/>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Cs/>
          <w:szCs w:val="21"/>
        </w:rPr>
      </w:pPr>
      <w:r>
        <w:rPr>
          <w:rFonts w:hint="eastAsia"/>
          <w:bCs/>
          <w:szCs w:val="21"/>
        </w:rPr>
        <w:t>提供中标通知书及合同扫描件</w:t>
      </w:r>
    </w:p>
    <w:p>
      <w:pPr>
        <w:rPr>
          <w:b/>
          <w:bCs/>
          <w:sz w:val="24"/>
        </w:rPr>
      </w:pPr>
    </w:p>
    <w:p>
      <w:pPr>
        <w:numPr>
          <w:ilvl w:val="0"/>
          <w:numId w:val="5"/>
        </w:numPr>
        <w:ind w:left="720" w:hanging="720"/>
        <w:outlineLvl w:val="3"/>
        <w:rPr>
          <w:b/>
          <w:bCs/>
          <w:sz w:val="24"/>
        </w:rPr>
      </w:pPr>
      <w:r>
        <w:rPr>
          <w:rFonts w:hint="eastAsia"/>
          <w:b/>
          <w:bCs/>
          <w:sz w:val="24"/>
          <w:lang w:val="en-US" w:eastAsia="zh-CN"/>
        </w:rPr>
        <w:t>同类项目业绩</w:t>
      </w:r>
    </w:p>
    <w:p>
      <w:pPr>
        <w:rPr>
          <w:rFonts w:hint="eastAsia"/>
          <w:b/>
          <w:bCs/>
          <w:sz w:val="24"/>
        </w:rPr>
      </w:pPr>
    </w:p>
    <w:p>
      <w:pPr>
        <w:pStyle w:val="4"/>
        <w:jc w:val="center"/>
        <w:rPr>
          <w:rFonts w:hint="default" w:ascii="黑体" w:eastAsia="黑体"/>
          <w:bCs w:val="0"/>
          <w:sz w:val="28"/>
          <w:szCs w:val="28"/>
          <w:lang w:val="en-US" w:eastAsia="zh-CN"/>
        </w:rPr>
      </w:pPr>
      <w:r>
        <w:rPr>
          <w:rFonts w:hint="eastAsia" w:ascii="黑体" w:eastAsia="黑体"/>
          <w:bCs w:val="0"/>
          <w:sz w:val="28"/>
          <w:szCs w:val="28"/>
          <w:lang w:val="en-US" w:eastAsia="zh-CN"/>
        </w:rPr>
        <w:t>七、拟安排的项目负责人情况</w:t>
      </w:r>
    </w:p>
    <w:p>
      <w:pPr>
        <w:spacing w:after="60"/>
        <w:jc w:val="center"/>
        <w:rPr>
          <w:rFonts w:ascii="Arial" w:hAnsi="Arial" w:eastAsia="黑体" w:cs="Arial"/>
          <w:bCs/>
          <w:sz w:val="24"/>
          <w:szCs w:val="22"/>
        </w:rPr>
      </w:pPr>
      <w:r>
        <w:rPr>
          <w:rFonts w:hint="eastAsia" w:ascii="Arial" w:hAnsi="Arial" w:eastAsia="黑体" w:cs="Arial"/>
          <w:bCs/>
          <w:sz w:val="24"/>
          <w:szCs w:val="22"/>
        </w:rPr>
        <w:t>项目负责人简历表</w:t>
      </w:r>
    </w:p>
    <w:tbl>
      <w:tblPr>
        <w:tblStyle w:val="10"/>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pPr>
              <w:spacing w:before="20" w:after="20"/>
              <w:jc w:val="center"/>
              <w:rPr>
                <w:rFonts w:ascii="Arial" w:hAnsi="宋体" w:cs="Arial"/>
                <w:szCs w:val="21"/>
              </w:rPr>
            </w:pPr>
          </w:p>
        </w:tc>
        <w:tc>
          <w:tcPr>
            <w:tcW w:w="3060" w:type="dxa"/>
            <w:gridSpan w:val="4"/>
            <w:noWrap w:val="0"/>
            <w:vAlign w:val="center"/>
          </w:tcPr>
          <w:p>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20" w:after="20"/>
              <w:jc w:val="center"/>
              <w:rPr>
                <w:rFonts w:ascii="Arial" w:hAnsi="宋体" w:cs="Arial"/>
                <w:szCs w:val="21"/>
              </w:rPr>
            </w:pPr>
            <w:r>
              <w:rPr>
                <w:rFonts w:hint="eastAsia" w:ascii="Arial" w:hAnsi="宋体" w:cs="Arial"/>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pPr>
              <w:spacing w:before="20" w:after="20"/>
              <w:jc w:val="center"/>
              <w:rPr>
                <w:rFonts w:ascii="Arial" w:hAnsi="宋体" w:cs="Arial"/>
                <w:szCs w:val="21"/>
              </w:rPr>
            </w:pPr>
            <w:r>
              <w:rPr>
                <w:rFonts w:hint="eastAsia"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spacing w:line="360" w:lineRule="auto"/>
              <w:rPr>
                <w:b/>
                <w:bCs/>
                <w:szCs w:val="22"/>
              </w:rPr>
            </w:pPr>
          </w:p>
          <w:p>
            <w:pPr>
              <w:spacing w:line="360" w:lineRule="auto"/>
              <w:rPr>
                <w:b/>
                <w:bCs/>
                <w:szCs w:val="22"/>
              </w:rPr>
            </w:pPr>
          </w:p>
        </w:tc>
      </w:tr>
    </w:tbl>
    <w:p>
      <w:pPr>
        <w:jc w:val="both"/>
        <w:rPr>
          <w:rFonts w:hint="default"/>
          <w:lang w:val="en-US"/>
        </w:rPr>
      </w:pPr>
    </w:p>
    <w:p>
      <w:pPr>
        <w:pStyle w:val="4"/>
        <w:jc w:val="center"/>
        <w:rPr>
          <w:rFonts w:hint="default" w:ascii="黑体" w:eastAsia="黑体"/>
          <w:bCs w:val="0"/>
          <w:sz w:val="28"/>
          <w:szCs w:val="28"/>
          <w:lang w:val="en-US" w:eastAsia="zh-CN"/>
        </w:rPr>
      </w:pPr>
      <w:r>
        <w:rPr>
          <w:rFonts w:hint="eastAsia" w:ascii="黑体" w:eastAsia="黑体"/>
          <w:bCs w:val="0"/>
          <w:sz w:val="28"/>
          <w:szCs w:val="28"/>
          <w:lang w:val="en-US" w:eastAsia="zh-CN"/>
        </w:rPr>
        <w:t>八、拟安排的项目主要团队成员（主要技术人员）情况</w:t>
      </w:r>
    </w:p>
    <w:p>
      <w:pPr>
        <w:rPr>
          <w:rFonts w:hint="eastAsia"/>
          <w:szCs w:val="21"/>
        </w:rPr>
      </w:pPr>
      <w:r>
        <w:rPr>
          <w:rFonts w:hint="eastAsia"/>
          <w:szCs w:val="21"/>
        </w:rPr>
        <w:t>主要内容应包括(根据项目实际情况适当调整内容)：</w:t>
      </w:r>
    </w:p>
    <w:p>
      <w:pPr>
        <w:rPr>
          <w:szCs w:val="21"/>
        </w:rPr>
      </w:pPr>
    </w:p>
    <w:p>
      <w:pPr>
        <w:outlineLvl w:val="3"/>
        <w:rPr>
          <w:rFonts w:hint="eastAsia"/>
          <w:b/>
          <w:szCs w:val="21"/>
        </w:rPr>
      </w:pPr>
      <w:r>
        <w:rPr>
          <w:rFonts w:hint="eastAsia"/>
          <w:b/>
          <w:szCs w:val="21"/>
        </w:rPr>
        <w:t>实施本项目的主要技术人员情况表。</w:t>
      </w:r>
    </w:p>
    <w:p>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pPr>
        <w:spacing w:after="60"/>
        <w:jc w:val="center"/>
        <w:rPr>
          <w:rFonts w:ascii="Arial" w:hAnsi="Arial" w:eastAsia="黑体" w:cs="Arial"/>
          <w:bCs/>
          <w:sz w:val="24"/>
          <w:szCs w:val="22"/>
        </w:rPr>
      </w:pPr>
      <w:r>
        <w:rPr>
          <w:rFonts w:hint="eastAsia" w:ascii="Arial" w:hAnsi="Arial" w:eastAsia="黑体" w:cs="Arial"/>
          <w:bCs/>
          <w:sz w:val="24"/>
          <w:szCs w:val="22"/>
        </w:rPr>
        <w:t xml:space="preserve">  项目团队成员简历表</w:t>
      </w:r>
    </w:p>
    <w:tbl>
      <w:tblPr>
        <w:tblStyle w:val="1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pPr>
              <w:spacing w:before="40" w:after="20"/>
              <w:jc w:val="center"/>
              <w:rPr>
                <w:rFonts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pPr>
        <w:spacing w:after="60"/>
        <w:jc w:val="left"/>
        <w:rPr>
          <w:bCs/>
          <w:szCs w:val="21"/>
        </w:rPr>
      </w:pPr>
      <w:r>
        <w:rPr>
          <w:rFonts w:hint="eastAsia"/>
          <w:bCs/>
          <w:szCs w:val="21"/>
        </w:rPr>
        <w:t>注：按配备表顺序附班子成员身份证、学历、职称、资格证书、社保证明复印件。</w:t>
      </w:r>
    </w:p>
    <w:p>
      <w:pPr>
        <w:pStyle w:val="4"/>
        <w:jc w:val="both"/>
        <w:rPr>
          <w:rFonts w:hint="default" w:ascii="黑体" w:eastAsia="黑体"/>
          <w:bCs w:val="0"/>
          <w:sz w:val="28"/>
          <w:szCs w:val="28"/>
          <w:lang w:val="en-US"/>
        </w:rPr>
      </w:pPr>
    </w:p>
    <w:p>
      <w:pPr>
        <w:pStyle w:val="4"/>
        <w:jc w:val="center"/>
        <w:rPr>
          <w:rFonts w:hint="eastAsia" w:ascii="黑体" w:eastAsia="黑体"/>
          <w:bCs w:val="0"/>
          <w:sz w:val="28"/>
          <w:szCs w:val="28"/>
        </w:rPr>
      </w:pPr>
      <w:r>
        <w:rPr>
          <w:rFonts w:hint="eastAsia" w:ascii="黑体" w:eastAsia="黑体"/>
          <w:bCs w:val="0"/>
          <w:sz w:val="28"/>
          <w:szCs w:val="28"/>
          <w:lang w:val="en-US" w:eastAsia="zh-CN"/>
        </w:rPr>
        <w:t>九</w:t>
      </w:r>
      <w:r>
        <w:rPr>
          <w:rFonts w:hint="eastAsia" w:ascii="黑体" w:eastAsia="黑体"/>
          <w:bCs w:val="0"/>
          <w:sz w:val="28"/>
          <w:szCs w:val="28"/>
        </w:rPr>
        <w:t>、项目实施方案</w:t>
      </w:r>
    </w:p>
    <w:p>
      <w:pPr>
        <w:rPr>
          <w:rFonts w:hint="eastAsia"/>
          <w:lang w:val="en-US" w:eastAsia="zh-CN"/>
        </w:rPr>
      </w:pPr>
      <w:r>
        <w:rPr>
          <w:rFonts w:hint="eastAsia"/>
          <w:lang w:val="en-US" w:eastAsia="zh-CN"/>
        </w:rPr>
        <w:t>项目实施方案应包含但不仅限于以下内容（任务分析、项目管理架构、进度安排、质量保障措施等）</w:t>
      </w:r>
    </w:p>
    <w:p>
      <w:pPr>
        <w:rPr>
          <w:rFonts w:hint="eastAsia"/>
          <w:lang w:val="en-US" w:eastAsia="zh-CN"/>
        </w:rPr>
      </w:pPr>
    </w:p>
    <w:p>
      <w:pPr>
        <w:rPr>
          <w:rFonts w:hint="eastAsia"/>
          <w:lang w:val="en-US" w:eastAsia="zh-CN"/>
        </w:rPr>
      </w:pPr>
    </w:p>
    <w:p>
      <w:pPr>
        <w:numPr>
          <w:ilvl w:val="0"/>
          <w:numId w:val="6"/>
        </w:numPr>
        <w:jc w:val="center"/>
        <w:rPr>
          <w:rFonts w:hint="eastAsia" w:ascii="黑体" w:hAnsi="宋体" w:eastAsia="黑体" w:cs="Times New Roman"/>
          <w:b/>
          <w:bCs/>
          <w:sz w:val="28"/>
          <w:szCs w:val="28"/>
          <w:lang w:val="en-US" w:eastAsia="zh-CN"/>
        </w:rPr>
      </w:pPr>
      <w:r>
        <w:rPr>
          <w:rFonts w:hint="eastAsia" w:ascii="黑体" w:hAnsi="宋体" w:eastAsia="黑体" w:cs="Times New Roman"/>
          <w:b/>
          <w:bCs/>
          <w:sz w:val="28"/>
          <w:szCs w:val="28"/>
          <w:lang w:val="en-US" w:eastAsia="zh-CN"/>
        </w:rPr>
        <w:t>其它</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（1）项目完成（服务期满）后的服务承诺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（2）违约承诺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（3）投标人自主知识产权产品（创新、设计）情况</w:t>
      </w:r>
    </w:p>
    <w:p>
      <w:pPr>
        <w:numPr>
          <w:ilvl w:val="0"/>
          <w:numId w:val="7"/>
        </w:numPr>
        <w:rPr>
          <w:rFonts w:hint="eastAsia"/>
          <w:b w:val="0"/>
          <w:bCs/>
          <w:szCs w:val="21"/>
          <w:lang w:val="en-US" w:eastAsia="zh-CN"/>
        </w:rPr>
      </w:pPr>
      <w:r>
        <w:rPr>
          <w:rFonts w:hint="eastAsia"/>
          <w:b w:val="0"/>
          <w:bCs/>
          <w:szCs w:val="21"/>
          <w:lang w:val="en-US" w:eastAsia="zh-CN"/>
        </w:rPr>
        <w:t>项目拟使用的车辆、场地、工具、机器等情况</w:t>
      </w:r>
    </w:p>
    <w:p>
      <w:pPr>
        <w:numPr>
          <w:ilvl w:val="0"/>
          <w:numId w:val="7"/>
        </w:numPr>
        <w:rPr>
          <w:rFonts w:hint="default"/>
          <w:b w:val="0"/>
          <w:bCs/>
          <w:szCs w:val="21"/>
          <w:lang w:val="en-US" w:eastAsia="zh-CN"/>
        </w:rPr>
      </w:pPr>
      <w:r>
        <w:rPr>
          <w:rFonts w:hint="eastAsia"/>
          <w:b w:val="0"/>
          <w:bCs/>
          <w:szCs w:val="21"/>
          <w:lang w:val="en-US" w:eastAsia="zh-CN"/>
        </w:rPr>
        <w:t>其它招标文件要求的内容及投标人认为需要补充的内容</w:t>
      </w:r>
    </w:p>
    <w:p>
      <w:pPr>
        <w:numPr>
          <w:ilvl w:val="0"/>
          <w:numId w:val="0"/>
        </w:numPr>
        <w:rPr>
          <w:rFonts w:hint="default"/>
          <w:b w:val="0"/>
          <w:bCs/>
          <w:szCs w:val="21"/>
          <w:lang w:val="en-US" w:eastAsia="zh-CN"/>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r>
        <w:rPr>
          <w:rFonts w:ascii="宋体" w:hAnsi="宋体" w:cs="Arial"/>
          <w:b/>
          <w:bCs/>
          <w:sz w:val="28"/>
          <w:szCs w:val="28"/>
        </w:rPr>
        <w:br w:type="page"/>
      </w:r>
    </w:p>
    <w:p>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rPr>
          <w:rFonts w:hint="eastAsia"/>
        </w:rPr>
      </w:pPr>
      <w:r>
        <w:rPr>
          <w:szCs w:val="22"/>
        </w:rPr>
        <w:br w:type="page"/>
      </w:r>
    </w:p>
    <w:p>
      <w:pPr>
        <w:pStyle w:val="3"/>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pPr>
        <w:jc w:val="center"/>
        <w:rPr>
          <w:rFonts w:hint="eastAsia"/>
        </w:rPr>
      </w:pPr>
      <w:r>
        <w:rPr>
          <w:rFonts w:hint="eastAsia"/>
          <w:b/>
          <w:sz w:val="24"/>
        </w:rPr>
        <w:t>（供参考）</w:t>
      </w:r>
    </w:p>
    <w:p>
      <w:pPr>
        <w:rPr>
          <w:rFonts w:ascii="宋体" w:hAnsi="宋体"/>
          <w:bCs/>
          <w:szCs w:val="21"/>
        </w:rPr>
      </w:pPr>
    </w:p>
    <w:p>
      <w:pPr>
        <w:rPr>
          <w:rFonts w:hint="eastAsia" w:ascii="宋体" w:hAnsi="宋体"/>
          <w:bCs/>
          <w:szCs w:val="21"/>
          <w:u w:val="single"/>
        </w:rPr>
      </w:pPr>
      <w:r>
        <w:rPr>
          <w:rFonts w:hint="eastAsia" w:ascii="宋体" w:hAnsi="宋体"/>
          <w:bCs/>
          <w:szCs w:val="21"/>
        </w:rPr>
        <w:t xml:space="preserve">采购单位（甲方）：深圳实验学校                   </w:t>
      </w:r>
    </w:p>
    <w:p>
      <w:pPr>
        <w:rPr>
          <w:rFonts w:ascii="宋体" w:hAnsi="宋体"/>
          <w:bCs/>
          <w:szCs w:val="21"/>
        </w:rPr>
      </w:pPr>
      <w:r>
        <w:rPr>
          <w:rFonts w:hint="eastAsia" w:ascii="宋体" w:hAnsi="宋体"/>
          <w:bCs/>
          <w:szCs w:val="21"/>
        </w:rPr>
        <w:t xml:space="preserve">供 应 商（乙方）： </w:t>
      </w:r>
    </w:p>
    <w:p>
      <w:pPr>
        <w:rPr>
          <w:rFonts w:hint="eastAsia" w:ascii="宋体" w:hAnsi="宋体"/>
          <w:bCs/>
          <w:szCs w:val="21"/>
        </w:rPr>
      </w:pPr>
    </w:p>
    <w:p>
      <w:pPr>
        <w:ind w:firstLine="420" w:firstLineChars="200"/>
        <w:rPr>
          <w:rFonts w:ascii="宋体" w:hAnsi="宋体"/>
          <w:bCs/>
          <w:szCs w:val="21"/>
        </w:rPr>
      </w:pPr>
      <w:r>
        <w:rPr>
          <w:rFonts w:hint="eastAsia" w:ascii="宋体" w:hAnsi="宋体"/>
          <w:bCs/>
          <w:szCs w:val="21"/>
        </w:rPr>
        <w:t>根据深圳实验学校2019年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pPr>
        <w:ind w:firstLine="527" w:firstLineChars="25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bCs/>
          <w:szCs w:val="21"/>
        </w:rPr>
      </w:pPr>
      <w:r>
        <w:rPr>
          <w:rFonts w:hint="eastAsia" w:ascii="宋体" w:hAnsi="宋体"/>
          <w:szCs w:val="21"/>
        </w:rPr>
        <w:t>合同价款：</w:t>
      </w:r>
    </w:p>
    <w:p>
      <w:pPr>
        <w:ind w:firstLine="527" w:firstLineChars="250"/>
        <w:rPr>
          <w:rFonts w:ascii="宋体" w:hAnsi="宋体"/>
          <w:b/>
          <w:bCs/>
          <w:szCs w:val="21"/>
        </w:rPr>
      </w:pPr>
      <w:r>
        <w:rPr>
          <w:rFonts w:hint="eastAsia" w:ascii="宋体" w:hAnsi="宋体"/>
          <w:b/>
          <w:bCs/>
          <w:szCs w:val="21"/>
        </w:rPr>
        <w:t>第二条  甲方的义务</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第三条  乙方的义务</w:t>
      </w: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第四条  甲方的权利</w:t>
      </w:r>
    </w:p>
    <w:p>
      <w:pPr>
        <w:rPr>
          <w:rFonts w:ascii="宋体" w:hAnsi="宋体"/>
          <w:bCs/>
          <w:szCs w:val="21"/>
        </w:rPr>
      </w:pP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第五条  乙方的权利</w:t>
      </w:r>
    </w:p>
    <w:p>
      <w:pPr>
        <w:ind w:firstLine="422" w:firstLineChars="200"/>
        <w:rPr>
          <w:rFonts w:hint="eastAsia" w:ascii="宋体" w:hAnsi="宋体"/>
          <w:b/>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第六条  甲方的责任</w:t>
      </w:r>
    </w:p>
    <w:p>
      <w:pPr>
        <w:rPr>
          <w:rFonts w:ascii="宋体" w:hAnsi="宋体"/>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第七条  乙方的责任</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第八条  验收</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第九条  付款方式</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第十条  违约责任</w:t>
      </w:r>
    </w:p>
    <w:p>
      <w:pPr>
        <w:ind w:firstLine="422" w:firstLineChars="200"/>
        <w:rPr>
          <w:rFonts w:ascii="宋体" w:hAnsi="宋体"/>
          <w:b/>
          <w:bCs/>
          <w:szCs w:val="21"/>
        </w:rPr>
      </w:pPr>
    </w:p>
    <w:p>
      <w:pPr>
        <w:ind w:firstLine="422" w:firstLineChars="200"/>
        <w:rPr>
          <w:rFonts w:hint="eastAsia" w:ascii="宋体" w:hAnsi="宋体"/>
          <w:b/>
          <w:bCs/>
          <w:szCs w:val="21"/>
        </w:rPr>
      </w:pPr>
    </w:p>
    <w:p>
      <w:pPr>
        <w:ind w:firstLine="422" w:firstLineChars="200"/>
        <w:rPr>
          <w:rFonts w:ascii="宋体" w:hAnsi="宋体"/>
          <w:b/>
          <w:bCs/>
          <w:szCs w:val="21"/>
        </w:rPr>
      </w:pPr>
      <w:r>
        <w:rPr>
          <w:rFonts w:hint="eastAsia" w:ascii="宋体" w:hAnsi="宋体"/>
          <w:b/>
          <w:bCs/>
          <w:szCs w:val="21"/>
        </w:rPr>
        <w:t>第十一条  争议解决办法</w:t>
      </w:r>
    </w:p>
    <w:p>
      <w:pPr>
        <w:ind w:firstLine="420" w:firstLineChars="200"/>
        <w:rPr>
          <w:rFonts w:ascii="宋体" w:hAnsi="宋体"/>
          <w:bCs/>
          <w:szCs w:val="21"/>
        </w:rPr>
      </w:pPr>
      <w:r>
        <w:rPr>
          <w:rFonts w:hint="eastAsia" w:ascii="宋体" w:hAnsi="宋体"/>
          <w:bCs/>
          <w:szCs w:val="21"/>
        </w:rPr>
        <w:t>执行本合同发生的争议，由甲乙双方协商解决。</w:t>
      </w:r>
    </w:p>
    <w:p>
      <w:pPr>
        <w:ind w:firstLine="422" w:firstLineChars="200"/>
        <w:rPr>
          <w:rFonts w:ascii="宋体" w:hAnsi="宋体"/>
          <w:b/>
          <w:bCs/>
          <w:szCs w:val="21"/>
        </w:rPr>
      </w:pPr>
    </w:p>
    <w:p>
      <w:pPr>
        <w:ind w:firstLine="422" w:firstLineChars="200"/>
        <w:rPr>
          <w:rFonts w:hint="eastAsia" w:ascii="宋体" w:hAnsi="宋体"/>
          <w:b/>
          <w:bCs/>
          <w:szCs w:val="21"/>
        </w:rPr>
      </w:pPr>
      <w:r>
        <w:rPr>
          <w:rFonts w:hint="eastAsia" w:ascii="宋体" w:hAnsi="宋体"/>
          <w:b/>
          <w:bCs/>
          <w:szCs w:val="21"/>
        </w:rPr>
        <w:t>第十二条  合同生效及其它</w:t>
      </w:r>
    </w:p>
    <w:p>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pPr>
        <w:rPr>
          <w:rFonts w:hint="eastAsia" w:ascii="宋体" w:hAnsi="宋体"/>
          <w:bCs/>
          <w:szCs w:val="21"/>
        </w:rPr>
      </w:pPr>
    </w:p>
    <w:p>
      <w:pPr>
        <w:rPr>
          <w:rFonts w:hint="eastAsia" w:ascii="宋体" w:hAnsi="宋体"/>
          <w:bCs/>
          <w:szCs w:val="21"/>
        </w:rPr>
      </w:pPr>
    </w:p>
    <w:p>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pPr>
        <w:rPr>
          <w:rFonts w:ascii="宋体" w:hAnsi="宋体"/>
          <w:szCs w:val="21"/>
        </w:rPr>
      </w:pPr>
    </w:p>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3D83F"/>
    <w:multiLevelType w:val="singleLevel"/>
    <w:tmpl w:val="A393D83F"/>
    <w:lvl w:ilvl="0" w:tentative="0">
      <w:start w:val="10"/>
      <w:numFmt w:val="chineseCounting"/>
      <w:suff w:val="nothing"/>
      <w:lvlText w:val="%1、"/>
      <w:lvlJc w:val="left"/>
      <w:rPr>
        <w:rFonts w:hint="eastAsia"/>
      </w:rPr>
    </w:lvl>
  </w:abstractNum>
  <w:abstractNum w:abstractNumId="1">
    <w:nsid w:val="04DAA97D"/>
    <w:multiLevelType w:val="singleLevel"/>
    <w:tmpl w:val="04DAA97D"/>
    <w:lvl w:ilvl="0" w:tentative="0">
      <w:start w:val="4"/>
      <w:numFmt w:val="decimal"/>
      <w:suff w:val="nothing"/>
      <w:lvlText w:val="%1、"/>
      <w:lvlJc w:val="left"/>
      <w:pPr>
        <w:ind w:left="480" w:leftChars="0" w:firstLine="0" w:firstLineChars="0"/>
      </w:pPr>
    </w:lvl>
  </w:abstractNum>
  <w:abstractNum w:abstractNumId="2">
    <w:nsid w:val="187327B4"/>
    <w:multiLevelType w:val="singleLevel"/>
    <w:tmpl w:val="187327B4"/>
    <w:lvl w:ilvl="0" w:tentative="0">
      <w:start w:val="2"/>
      <w:numFmt w:val="chineseCounting"/>
      <w:suff w:val="space"/>
      <w:lvlText w:val="第%1章"/>
      <w:lvlJc w:val="left"/>
      <w:rPr>
        <w:rFonts w:hint="eastAsia"/>
      </w:rPr>
    </w:lvl>
  </w:abstractNum>
  <w:abstractNum w:abstractNumId="3">
    <w:nsid w:val="21A87320"/>
    <w:multiLevelType w:val="multilevel"/>
    <w:tmpl w:val="21A87320"/>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CE81E9"/>
    <w:multiLevelType w:val="singleLevel"/>
    <w:tmpl w:val="2CCE81E9"/>
    <w:lvl w:ilvl="0" w:tentative="0">
      <w:start w:val="1"/>
      <w:numFmt w:val="decimal"/>
      <w:lvlText w:val="%1."/>
      <w:lvlJc w:val="left"/>
      <w:pPr>
        <w:tabs>
          <w:tab w:val="left" w:pos="312"/>
        </w:tabs>
      </w:pPr>
    </w:lvl>
  </w:abstractNum>
  <w:abstractNum w:abstractNumId="5">
    <w:nsid w:val="7DC6C7D3"/>
    <w:multiLevelType w:val="singleLevel"/>
    <w:tmpl w:val="7DC6C7D3"/>
    <w:lvl w:ilvl="0" w:tentative="0">
      <w:start w:val="4"/>
      <w:numFmt w:val="decimal"/>
      <w:suff w:val="nothing"/>
      <w:lvlText w:val="（%1）"/>
      <w:lvlJc w:val="left"/>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ZWZiNGMxZGUxZTA3NzQzMTNhNzk4NjljNmFjZjcifQ=="/>
  </w:docVars>
  <w:rsids>
    <w:rsidRoot w:val="00130134"/>
    <w:rsid w:val="00001477"/>
    <w:rsid w:val="000759F2"/>
    <w:rsid w:val="000B11B5"/>
    <w:rsid w:val="00130134"/>
    <w:rsid w:val="001D784E"/>
    <w:rsid w:val="00280BD7"/>
    <w:rsid w:val="002A1C9A"/>
    <w:rsid w:val="002A38E9"/>
    <w:rsid w:val="002A47FF"/>
    <w:rsid w:val="003276FC"/>
    <w:rsid w:val="00332D1A"/>
    <w:rsid w:val="00347603"/>
    <w:rsid w:val="00406BFD"/>
    <w:rsid w:val="00485022"/>
    <w:rsid w:val="005E7BB6"/>
    <w:rsid w:val="00620BF4"/>
    <w:rsid w:val="00725C62"/>
    <w:rsid w:val="0076039E"/>
    <w:rsid w:val="007626D0"/>
    <w:rsid w:val="00787100"/>
    <w:rsid w:val="007A202A"/>
    <w:rsid w:val="00893FCD"/>
    <w:rsid w:val="008C4D65"/>
    <w:rsid w:val="008E2917"/>
    <w:rsid w:val="00905B8B"/>
    <w:rsid w:val="00916380"/>
    <w:rsid w:val="00996973"/>
    <w:rsid w:val="009C18D1"/>
    <w:rsid w:val="009F5ED8"/>
    <w:rsid w:val="00AE3743"/>
    <w:rsid w:val="00C17D8C"/>
    <w:rsid w:val="00C849B8"/>
    <w:rsid w:val="00D358CF"/>
    <w:rsid w:val="00F05D9F"/>
    <w:rsid w:val="00FF5189"/>
    <w:rsid w:val="06452670"/>
    <w:rsid w:val="101707B3"/>
    <w:rsid w:val="11324694"/>
    <w:rsid w:val="19B40D2C"/>
    <w:rsid w:val="375370D3"/>
    <w:rsid w:val="40114790"/>
    <w:rsid w:val="474C1381"/>
    <w:rsid w:val="494E1F35"/>
    <w:rsid w:val="5AB80793"/>
    <w:rsid w:val="63A55BE7"/>
    <w:rsid w:val="68407E9C"/>
    <w:rsid w:val="6FC61F06"/>
    <w:rsid w:val="746D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4"/>
    <w:next w:val="5"/>
    <w:link w:val="16"/>
    <w:qFormat/>
    <w:uiPriority w:val="0"/>
    <w:pPr>
      <w:adjustRightInd w:val="0"/>
      <w:spacing w:line="240" w:lineRule="auto"/>
      <w:jc w:val="center"/>
      <w:textAlignment w:val="baseline"/>
      <w:outlineLvl w:val="1"/>
    </w:pPr>
    <w:rPr>
      <w:rFonts w:ascii="宋体" w:hAnsi="宋体" w:eastAsia="宋体" w:cs="Times New Roman"/>
      <w:kern w:val="0"/>
      <w:sz w:val="24"/>
      <w:szCs w:val="20"/>
    </w:rPr>
  </w:style>
  <w:style w:type="paragraph" w:styleId="4">
    <w:name w:val="heading 3"/>
    <w:basedOn w:val="5"/>
    <w:next w:val="1"/>
    <w:link w:val="18"/>
    <w:semiHidden/>
    <w:unhideWhenUsed/>
    <w:qFormat/>
    <w:uiPriority w:val="9"/>
    <w:pPr>
      <w:keepNext/>
      <w:keepLines/>
      <w:spacing w:before="260" w:after="260" w:line="416" w:lineRule="auto"/>
      <w:outlineLvl w:val="2"/>
    </w:pPr>
    <w:rPr>
      <w:sz w:val="32"/>
      <w:szCs w:val="32"/>
    </w:rPr>
  </w:style>
  <w:style w:type="paragraph" w:styleId="5">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6">
    <w:name w:val="Normal Indent"/>
    <w:basedOn w:val="1"/>
    <w:qFormat/>
    <w:uiPriority w:val="0"/>
    <w:pPr>
      <w:ind w:firstLine="420"/>
    </w:pPr>
    <w:rPr>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qFormat/>
    <w:uiPriority w:val="0"/>
    <w:pPr>
      <w:spacing w:after="120" w:line="240" w:lineRule="auto"/>
      <w:ind w:firstLine="420" w:firstLineChars="100"/>
    </w:pPr>
    <w:rPr>
      <w:sz w:val="21"/>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标题 2 Char"/>
    <w:basedOn w:val="11"/>
    <w:link w:val="3"/>
    <w:qFormat/>
    <w:uiPriority w:val="0"/>
    <w:rPr>
      <w:rFonts w:ascii="宋体" w:hAnsi="宋体" w:eastAsia="宋体" w:cs="Times New Roman"/>
      <w:b/>
      <w:bCs/>
      <w:kern w:val="0"/>
      <w:sz w:val="24"/>
      <w:szCs w:val="20"/>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character" w:customStyle="1" w:styleId="18">
    <w:name w:val="标题 3 Char"/>
    <w:basedOn w:val="11"/>
    <w:link w:val="4"/>
    <w:semiHidden/>
    <w:qFormat/>
    <w:uiPriority w:val="9"/>
    <w:rPr>
      <w:b/>
      <w:bCs/>
      <w:sz w:val="32"/>
      <w:szCs w:val="32"/>
    </w:rPr>
  </w:style>
  <w:style w:type="character" w:customStyle="1" w:styleId="19">
    <w:name w:val="标题 4 Char"/>
    <w:basedOn w:val="11"/>
    <w:link w:val="5"/>
    <w:semiHidden/>
    <w:qFormat/>
    <w:uiPriority w:val="9"/>
    <w:rPr>
      <w:rFonts w:asciiTheme="majorHAnsi" w:hAnsiTheme="majorHAnsi" w:eastAsiaTheme="majorEastAsia" w:cstheme="majorBidi"/>
      <w:b/>
      <w:bCs/>
      <w:sz w:val="28"/>
      <w:szCs w:val="28"/>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7374</Words>
  <Characters>7627</Characters>
  <Lines>8</Lines>
  <Paragraphs>2</Paragraphs>
  <TotalTime>1</TotalTime>
  <ScaleCrop>false</ScaleCrop>
  <LinksUpToDate>false</LinksUpToDate>
  <CharactersWithSpaces>8863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2022-05-20T08:38:00Z</dcterms:created>
  <dc:creator>叶老师</dc:creator>
  <cp:lastModifiedBy>甜甜</cp:lastModifiedBy>
  <dcterms:modified xsi:type="dcterms:W3CDTF">2023-06-28T06:55:01Z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79315BD5AC68424697FC5B1D331BFC6C</vt:lpwstr>
  </property>
</Properties>
</file>