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深圳实验学校小学段课后延时服务</w:t>
      </w:r>
      <w:r>
        <w:rPr>
          <w:rFonts w:hint="eastAsia" w:ascii="黑体" w:hAnsi="华文中宋" w:eastAsia="黑体" w:cs="Arial"/>
          <w:sz w:val="44"/>
          <w:szCs w:val="44"/>
        </w:rPr>
        <w:t>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05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十七</w:t>
      </w:r>
      <w:bookmarkStart w:id="11" w:name="_GoBack"/>
      <w:bookmarkEnd w:id="11"/>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05</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小学段课后延时服务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包含50个包，各包统一按下表分开评审，且可兼投兼中。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4"/>
      <w:bookmarkStart w:id="2" w:name="OLE_LINK3"/>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评审内容：课程的理解、实施计划、教师及课程的管理、质量保证措施、应急预案等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师资水平</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25</w:t>
            </w:r>
            <w:r>
              <w:rPr>
                <w:rFonts w:hint="eastAsia" w:ascii="宋体" w:hAnsi="宋体" w:cs="宋体"/>
                <w:szCs w:val="21"/>
              </w:rPr>
              <w:t>分；评价为良得</w:t>
            </w:r>
            <w:r>
              <w:rPr>
                <w:rFonts w:hint="eastAsia" w:ascii="宋体" w:hAnsi="宋体" w:cs="宋体"/>
                <w:szCs w:val="21"/>
                <w:lang w:val="en-US" w:eastAsia="zh-CN"/>
              </w:rPr>
              <w:t>20</w:t>
            </w:r>
            <w:r>
              <w:rPr>
                <w:rFonts w:hint="eastAsia" w:ascii="宋体" w:hAnsi="宋体" w:cs="宋体"/>
                <w:szCs w:val="21"/>
              </w:rPr>
              <w:t>分；评价为中得</w:t>
            </w:r>
            <w:r>
              <w:rPr>
                <w:rFonts w:hint="eastAsia" w:ascii="宋体" w:hAnsi="宋体" w:cs="宋体"/>
                <w:szCs w:val="21"/>
                <w:lang w:val="en-US" w:eastAsia="zh-CN"/>
              </w:rPr>
              <w:t>15</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课程分析</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评审内容：内容、要求、教材、学生、教法、特色等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评审内容：投标人资质、荣誉</w:t>
            </w:r>
            <w:r>
              <w:rPr>
                <w:rFonts w:hint="eastAsia" w:ascii="宋体" w:hAnsi="宋体" w:cs="宋体"/>
                <w:sz w:val="21"/>
                <w:szCs w:val="21"/>
              </w:rPr>
              <w:t>。</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投标报价</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rPr>
                <w:rFonts w:ascii="宋体" w:hAnsi="宋体" w:cs="宋体"/>
                <w:szCs w:val="21"/>
              </w:rPr>
            </w:pPr>
            <w:r>
              <w:t xml:space="preserve"> </w:t>
            </w:r>
            <w:r>
              <w:rPr>
                <w:rFonts w:hint="eastAsia"/>
              </w:rPr>
              <w:t xml:space="preserve">投标报价得分=(评标基准价／投标报价)×100 </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21635"/>
      <w:bookmarkStart w:id="4" w:name="_Toc60560625"/>
      <w:bookmarkStart w:id="5" w:name="_Toc100052364"/>
      <w:bookmarkStart w:id="6" w:name="_Toc73521547"/>
      <w:bookmarkStart w:id="7" w:name="_Toc101074876"/>
      <w:bookmarkStart w:id="8" w:name="_Toc73518117"/>
      <w:bookmarkStart w:id="9" w:name="_Toc73517639"/>
      <w:bookmarkStart w:id="10" w:name="_Toc60631620"/>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至少一个包）要求的法人、其他组织或者自然人。包括但不限于符合资质条件的社会机构以及具备指导能力的高校教师、退休教师，少年宫、文化馆、科技馆、体育俱乐部等社会机构的教师（指导员），科学家、运动员、教练员、艺术家、能工巧匠、民间艺人等各领域专业人才，其他符合活动需求的公益人士、家长及志愿者等。</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8"/>
        </w:numPr>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pPr>
        <w:numPr>
          <w:ilvl w:val="0"/>
          <w:numId w:val="0"/>
        </w:numPr>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pPr>
        <w:numPr>
          <w:ilvl w:val="0"/>
          <w:numId w:val="0"/>
        </w:numPr>
        <w:rPr>
          <w:rFonts w:hint="eastAsia" w:ascii="宋体" w:hAnsi="宋体"/>
          <w:b w:val="0"/>
          <w:bCs w:val="0"/>
          <w:szCs w:val="21"/>
          <w:lang w:eastAsia="zh-CN"/>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b/>
          <w:bCs/>
          <w:szCs w:val="21"/>
          <w:lang w:val="en-US" w:eastAsia="zh-CN"/>
        </w:rPr>
        <w:t>定价</w:t>
      </w:r>
      <w:r>
        <w:rPr>
          <w:rFonts w:hint="eastAsia" w:ascii="宋体" w:hAnsi="宋体"/>
          <w:b/>
          <w:bCs/>
          <w:szCs w:val="21"/>
        </w:rPr>
        <w:t>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五</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pPr>
        <w:numPr>
          <w:ilvl w:val="0"/>
          <w:numId w:val="0"/>
        </w:numPr>
        <w:rPr>
          <w:rFonts w:hint="eastAsia" w:ascii="宋体" w:hAnsi="宋体"/>
          <w:b/>
          <w:bCs/>
          <w:szCs w:val="21"/>
        </w:rPr>
      </w:pP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七</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sz w:val="21"/>
          <w:szCs w:val="21"/>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pPr>
        <w:numPr>
          <w:ilvl w:val="0"/>
          <w:numId w:val="0"/>
        </w:numPr>
        <w:rPr>
          <w:rFonts w:hint="eastAsia" w:ascii="宋体" w:hAnsi="宋体"/>
          <w:b/>
          <w:bCs/>
          <w:szCs w:val="21"/>
          <w:lang w:val="zh-CN"/>
        </w:rPr>
      </w:pPr>
    </w:p>
    <w:p>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numPr>
          <w:ilvl w:val="0"/>
          <w:numId w:val="0"/>
        </w:numPr>
        <w:rPr>
          <w:rFonts w:hint="eastAsia" w:ascii="宋体" w:hAnsi="宋体"/>
          <w:b w:val="0"/>
          <w:bCs w:val="0"/>
          <w:szCs w:val="21"/>
          <w:lang w:val="en-US" w:eastAsia="zh-CN"/>
        </w:rPr>
      </w:pPr>
    </w:p>
    <w:p>
      <w:pPr>
        <w:numPr>
          <w:ilvl w:val="0"/>
          <w:numId w:val="0"/>
        </w:numPr>
        <w:rPr>
          <w:rFonts w:hint="eastAsia" w:ascii="宋体" w:hAnsi="宋体"/>
          <w:b w:val="0"/>
          <w:bCs w:val="0"/>
          <w:szCs w:val="21"/>
          <w:lang w:val="en-US" w:eastAsia="zh-CN"/>
        </w:rPr>
      </w:pP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pPr>
        <w:pStyle w:val="5"/>
        <w:rPr>
          <w:rFonts w:hint="eastAsia"/>
          <w:sz w:val="28"/>
          <w:szCs w:val="28"/>
        </w:rPr>
      </w:pPr>
    </w:p>
    <w:p>
      <w:pPr>
        <w:pStyle w:val="5"/>
        <w:jc w:val="both"/>
        <w:rPr>
          <w:rFonts w:hint="eastAsia"/>
          <w:sz w:val="28"/>
          <w:szCs w:val="28"/>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rPr>
          <w:rFonts w:hint="default" w:ascii="宋体" w:hAnsi="宋体" w:eastAsia="宋体" w:cs="宋体"/>
          <w:sz w:val="24"/>
          <w:lang w:val="en-US" w:eastAsia="zh-CN"/>
        </w:rPr>
      </w:pPr>
      <w:r>
        <w:rPr>
          <w:rFonts w:hint="eastAsia" w:ascii="宋体" w:hAnsi="宋体" w:cs="宋体"/>
          <w:sz w:val="24"/>
          <w:lang w:val="en-US" w:eastAsia="zh-CN"/>
        </w:rPr>
        <w:t>开标一览表</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pStyle w:val="25"/>
        <w:spacing w:before="120" w:after="120"/>
        <w:ind w:firstLine="0" w:firstLineChars="0"/>
        <w:rPr>
          <w:rFonts w:hint="default" w:eastAsia="宋体"/>
          <w:sz w:val="24"/>
          <w:lang w:val="en-US" w:eastAsia="zh-CN"/>
        </w:rPr>
      </w:pPr>
      <w:r>
        <w:rPr>
          <w:rFonts w:hint="eastAsia"/>
          <w:sz w:val="24"/>
          <w:lang w:val="en-US" w:eastAsia="zh-CN"/>
        </w:rPr>
        <w:t>.......</w:t>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jc w:val="center"/>
        <w:rPr>
          <w:b/>
          <w:bCs/>
          <w:sz w:val="36"/>
          <w:szCs w:val="44"/>
        </w:rPr>
      </w:pPr>
      <w:r>
        <w:rPr>
          <w:rFonts w:hint="eastAsia"/>
          <w:b/>
          <w:bCs/>
          <w:sz w:val="36"/>
          <w:szCs w:val="44"/>
        </w:rPr>
        <w:t>开标一览表</w:t>
      </w:r>
    </w:p>
    <w:p>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468"/>
        <w:gridCol w:w="2354"/>
        <w:gridCol w:w="2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pPr>
              <w:rPr>
                <w:snapToGrid w:val="0"/>
                <w:color w:val="000000"/>
                <w:kern w:val="0"/>
                <w:szCs w:val="22"/>
                <w:u w:val="single"/>
              </w:rPr>
            </w:pPr>
          </w:p>
        </w:tc>
        <w:tc>
          <w:tcPr>
            <w:tcW w:w="1468" w:type="dxa"/>
            <w:tcBorders>
              <w:top w:val="single" w:color="auto" w:sz="4" w:space="0"/>
            </w:tcBorders>
            <w:noWrap w:val="0"/>
            <w:vAlign w:val="center"/>
          </w:tcPr>
          <w:p>
            <w:pPr>
              <w:rPr>
                <w:rFonts w:ascii="宋体" w:hAnsi="宋体"/>
                <w:color w:val="FF0000"/>
                <w:szCs w:val="21"/>
              </w:rPr>
            </w:pPr>
          </w:p>
        </w:tc>
        <w:tc>
          <w:tcPr>
            <w:tcW w:w="2354"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r>
    </w:tbl>
    <w:p>
      <w:pPr>
        <w:rPr>
          <w:snapToGrid w:val="0"/>
          <w:color w:val="000000"/>
          <w:kern w:val="0"/>
          <w:szCs w:val="22"/>
        </w:rPr>
      </w:pPr>
    </w:p>
    <w:p>
      <w:pPr>
        <w:rPr>
          <w:b/>
          <w:bCs/>
          <w:snapToGrid w:val="0"/>
          <w:kern w:val="0"/>
          <w:szCs w:val="22"/>
        </w:rPr>
      </w:pPr>
      <w:r>
        <w:rPr>
          <w:rFonts w:hint="eastAsia"/>
          <w:b/>
          <w:bCs/>
          <w:snapToGrid w:val="0"/>
          <w:kern w:val="0"/>
          <w:szCs w:val="22"/>
        </w:rPr>
        <w:t>注：</w:t>
      </w:r>
    </w:p>
    <w:p>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ind w:firstLine="420"/>
        <w:rPr>
          <w:rFonts w:hint="default" w:eastAsia="宋体"/>
          <w:b/>
          <w:szCs w:val="22"/>
          <w:lang w:val="en-US" w:eastAsia="zh-CN"/>
        </w:rPr>
      </w:pPr>
      <w:r>
        <w:rPr>
          <w:rFonts w:hint="eastAsia"/>
          <w:b/>
          <w:szCs w:val="22"/>
          <w:lang w:val="en-US" w:eastAsia="zh-CN"/>
        </w:rPr>
        <w:t>3、表中的行可以添加。</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pPr>
        <w:ind w:right="2100" w:rightChars="1000"/>
        <w:jc w:val="right"/>
        <w:rPr>
          <w:snapToGrid w:val="0"/>
          <w:kern w:val="0"/>
          <w:szCs w:val="22"/>
        </w:rPr>
      </w:pPr>
    </w:p>
    <w:p>
      <w:pPr>
        <w:pStyle w:val="5"/>
        <w:spacing w:before="120" w:beforeLines="50" w:after="120" w:afterLines="50"/>
      </w:pPr>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numPr>
          <w:ilvl w:val="0"/>
          <w:numId w:val="0"/>
        </w:numPr>
        <w:ind w:leftChars="0"/>
        <w:jc w:val="both"/>
        <w:rPr>
          <w:rFonts w:hint="eastAsia" w:ascii="宋体" w:hAnsi="宋体" w:cs="宋体"/>
          <w:sz w:val="24"/>
        </w:rPr>
      </w:pPr>
    </w:p>
    <w:p>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sz w:val="24"/>
          <w:lang w:val="en-US" w:eastAsia="zh-CN"/>
        </w:rPr>
      </w:pPr>
      <w:r>
        <w:rPr>
          <w:rFonts w:hint="eastAsia" w:ascii="宋体" w:hAnsi="宋体" w:cs="宋体"/>
          <w:sz w:val="24"/>
          <w:lang w:val="en-US" w:eastAsia="zh-CN"/>
        </w:rPr>
        <w:t>（6）投标报价</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rPr>
          <w:rFonts w:hint="default" w:ascii="宋体" w:hAnsi="宋体" w:cs="宋体"/>
          <w:sz w:val="24"/>
          <w:lang w:val="en-US" w:eastAsia="zh-CN"/>
        </w:rPr>
      </w:pPr>
      <w:r>
        <w:rPr>
          <w:rFonts w:hint="default" w:ascii="宋体" w:hAnsi="宋体" w:cs="宋体"/>
          <w:sz w:val="24"/>
          <w:lang w:val="en-US" w:eastAsia="zh-CN"/>
        </w:rPr>
        <w:t>（6）投标报价</w:t>
      </w:r>
    </w:p>
    <w:p>
      <w:pPr>
        <w:rPr>
          <w:rFonts w:ascii="宋体" w:hAnsi="宋体" w:cs="宋体"/>
          <w:szCs w:val="21"/>
        </w:rPr>
      </w:pPr>
    </w:p>
    <w:p>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val="0"/>
        <w:bCs w:val="0"/>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507E95"/>
    <w:rsid w:val="11A5684D"/>
    <w:rsid w:val="120E7E09"/>
    <w:rsid w:val="123D4E07"/>
    <w:rsid w:val="14A16791"/>
    <w:rsid w:val="17853B61"/>
    <w:rsid w:val="1B7700B7"/>
    <w:rsid w:val="1BB64E8D"/>
    <w:rsid w:val="1BCE272A"/>
    <w:rsid w:val="1D2B1804"/>
    <w:rsid w:val="1E3950C5"/>
    <w:rsid w:val="1E4808ED"/>
    <w:rsid w:val="201F1EDF"/>
    <w:rsid w:val="28DD6E23"/>
    <w:rsid w:val="298E4B8C"/>
    <w:rsid w:val="307410C2"/>
    <w:rsid w:val="350B7F3C"/>
    <w:rsid w:val="35AF558A"/>
    <w:rsid w:val="36D36227"/>
    <w:rsid w:val="3A660185"/>
    <w:rsid w:val="3AE83204"/>
    <w:rsid w:val="3BDD4E74"/>
    <w:rsid w:val="42A11473"/>
    <w:rsid w:val="44A33686"/>
    <w:rsid w:val="45E17242"/>
    <w:rsid w:val="47B6656B"/>
    <w:rsid w:val="4B110B90"/>
    <w:rsid w:val="4B4541BA"/>
    <w:rsid w:val="4F6E08D7"/>
    <w:rsid w:val="53083749"/>
    <w:rsid w:val="54003A13"/>
    <w:rsid w:val="5ED8763C"/>
    <w:rsid w:val="61250170"/>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3498</Words>
  <Characters>3573</Characters>
  <Lines>60</Lines>
  <Paragraphs>17</Paragraphs>
  <TotalTime>5</TotalTime>
  <ScaleCrop>false</ScaleCrop>
  <LinksUpToDate>false</LinksUpToDate>
  <CharactersWithSpaces>4510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2023-07-17T07:44:16Z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16097AE5902A4DD1BFE195D3F3A1E7CE</vt:lpwstr>
  </property>
</Properties>
</file>