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hint="default" w:ascii="华文中宋" w:hAnsi="华文中宋" w:eastAsia="华文中宋"/>
          <w:b/>
          <w:bCs/>
          <w:sz w:val="50"/>
          <w:szCs w:val="44"/>
          <w:lang w:val="en-US" w:eastAsia="zh-CN"/>
        </w:rPr>
      </w:pPr>
      <w:r>
        <w:rPr>
          <w:rFonts w:hint="eastAsia" w:ascii="华文中宋" w:hAnsi="华文中宋" w:eastAsia="华文中宋"/>
          <w:b/>
          <w:bCs/>
          <w:sz w:val="50"/>
          <w:szCs w:val="44"/>
        </w:rPr>
        <w:t>深圳实验学校</w:t>
      </w:r>
      <w:r>
        <w:rPr>
          <w:rFonts w:hint="eastAsia" w:ascii="华文中宋" w:hAnsi="华文中宋" w:eastAsia="华文中宋"/>
          <w:b/>
          <w:bCs/>
          <w:sz w:val="50"/>
          <w:szCs w:val="44"/>
          <w:lang w:val="en-US" w:eastAsia="zh-CN"/>
        </w:rPr>
        <w:t>高中部学生课桌椅采购</w:t>
      </w:r>
    </w:p>
    <w:p>
      <w:pPr>
        <w:adjustRightInd w:val="0"/>
        <w:snapToGrid w:val="0"/>
        <w:jc w:val="center"/>
        <w:rPr>
          <w:rFonts w:ascii="华文中宋" w:hAnsi="华文中宋" w:eastAsia="华文中宋"/>
          <w:b/>
          <w:bCs/>
          <w:sz w:val="50"/>
          <w:szCs w:val="44"/>
        </w:rPr>
      </w:pPr>
      <w:r>
        <w:rPr>
          <w:rFonts w:hint="eastAsia" w:ascii="华文中宋" w:hAnsi="华文中宋" w:eastAsia="华文中宋"/>
          <w:b/>
          <w:bCs/>
          <w:sz w:val="50"/>
          <w:szCs w:val="44"/>
        </w:rPr>
        <w:t>项目招标文件</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（项目编号：SZSYCG202</w:t>
      </w:r>
      <w:r>
        <w:rPr>
          <w:rFonts w:hint="eastAsia" w:ascii="黑体" w:hAnsi="黑体" w:eastAsia="黑体"/>
          <w:sz w:val="28"/>
          <w:szCs w:val="28"/>
          <w:lang w:val="en-US" w:eastAsia="zh-CN"/>
        </w:rPr>
        <w:t>4008</w:t>
      </w:r>
      <w:r>
        <w:rPr>
          <w:rFonts w:hint="eastAsia" w:ascii="黑体" w:hAnsi="黑体" w:eastAsia="黑体"/>
          <w:sz w:val="28"/>
          <w:szCs w:val="28"/>
        </w:rPr>
        <w:t>）</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spacing w:after="120" w:afterLines="50" w:line="320" w:lineRule="exact"/>
        <w:jc w:val="center"/>
        <w:rPr>
          <w:rFonts w:ascii="宋体" w:hAnsi="宋体" w:cs="Arial"/>
          <w:b/>
          <w:sz w:val="24"/>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widowControl/>
        <w:jc w:val="center"/>
        <w:rPr>
          <w:rFonts w:ascii="黑体" w:hAnsi="华文中宋" w:eastAsia="黑体" w:cs="Arial"/>
          <w:szCs w:val="21"/>
        </w:rPr>
      </w:pPr>
      <w:r>
        <w:rPr>
          <w:rFonts w:hint="eastAsia" w:ascii="黑体" w:hAnsi="华文中宋" w:eastAsia="黑体" w:cs="Arial"/>
          <w:sz w:val="32"/>
          <w:szCs w:val="32"/>
        </w:rPr>
        <w:t>深圳实验学校</w:t>
      </w:r>
    </w:p>
    <w:p>
      <w:pPr>
        <w:widowControl/>
        <w:spacing w:line="480" w:lineRule="exact"/>
        <w:jc w:val="center"/>
        <w:rPr>
          <w:rFonts w:ascii="宋体" w:hAnsi="宋体" w:cs="宋体"/>
        </w:rPr>
      </w:pPr>
      <w:r>
        <w:rPr>
          <w:rFonts w:hint="eastAsia" w:ascii="黑体" w:hAnsi="华文中宋" w:eastAsia="黑体" w:cs="Arial"/>
          <w:sz w:val="32"/>
          <w:szCs w:val="32"/>
          <w:lang w:val="en-US" w:eastAsia="zh-CN"/>
        </w:rPr>
        <w:t>二○二四</w:t>
      </w:r>
      <w:r>
        <w:rPr>
          <w:rFonts w:hint="eastAsia" w:ascii="黑体" w:hAnsi="华文中宋" w:eastAsia="黑体" w:cs="Arial"/>
          <w:sz w:val="32"/>
          <w:szCs w:val="32"/>
        </w:rPr>
        <w:t>年</w:t>
      </w:r>
      <w:r>
        <w:rPr>
          <w:rFonts w:hint="eastAsia" w:ascii="黑体" w:hAnsi="华文中宋" w:eastAsia="黑体" w:cs="Arial"/>
          <w:sz w:val="32"/>
          <w:szCs w:val="32"/>
          <w:lang w:val="en-US" w:eastAsia="zh-CN"/>
        </w:rPr>
        <w:t>三</w:t>
      </w:r>
      <w:r>
        <w:rPr>
          <w:rFonts w:hint="eastAsia" w:ascii="黑体" w:hAnsi="华文中宋" w:eastAsia="黑体" w:cs="Arial"/>
          <w:sz w:val="32"/>
          <w:szCs w:val="32"/>
        </w:rPr>
        <w:t>月</w:t>
      </w:r>
      <w:r>
        <w:rPr>
          <w:rFonts w:hint="eastAsia" w:ascii="黑体" w:hAnsi="华文中宋" w:eastAsia="黑体" w:cs="Arial"/>
          <w:sz w:val="32"/>
          <w:szCs w:val="32"/>
          <w:lang w:val="en-US" w:eastAsia="zh-CN"/>
        </w:rPr>
        <w:t>十四</w:t>
      </w:r>
      <w:r>
        <w:rPr>
          <w:rFonts w:hint="eastAsia" w:ascii="黑体" w:hAnsi="华文中宋" w:eastAsia="黑体" w:cs="Arial"/>
          <w:sz w:val="32"/>
          <w:szCs w:val="32"/>
        </w:rPr>
        <w:t>日</w:t>
      </w:r>
      <w:r>
        <w:rPr>
          <w:rFonts w:hint="eastAsia" w:ascii="宋体" w:hAnsi="宋体" w:cs="宋体"/>
          <w:sz w:val="32"/>
          <w:szCs w:val="32"/>
        </w:rPr>
        <w:br w:type="page"/>
      </w:r>
    </w:p>
    <w:p>
      <w:pPr>
        <w:pStyle w:val="2"/>
      </w:pPr>
      <w:r>
        <w:rPr>
          <w:rFonts w:hint="eastAsia"/>
        </w:rPr>
        <w:t>第一章  项目评审信息</w:t>
      </w:r>
    </w:p>
    <w:p>
      <w:pPr>
        <w:adjustRightInd w:val="0"/>
        <w:snapToGrid w:val="0"/>
        <w:spacing w:line="360" w:lineRule="auto"/>
        <w:rPr>
          <w:rFonts w:hint="default" w:ascii="宋体" w:hAnsi="宋体" w:eastAsia="宋体" w:cs="宋体"/>
          <w:szCs w:val="21"/>
          <w:lang w:val="en-US" w:eastAsia="zh-CN"/>
        </w:rPr>
      </w:pPr>
      <w:r>
        <w:rPr>
          <w:rFonts w:hint="eastAsia" w:ascii="宋体" w:hAnsi="宋体" w:cs="宋体"/>
          <w:szCs w:val="21"/>
        </w:rPr>
        <w:t xml:space="preserve">      项目编号：  SZSYCG202</w:t>
      </w:r>
      <w:r>
        <w:rPr>
          <w:rFonts w:hint="eastAsia" w:ascii="宋体" w:hAnsi="宋体" w:cs="宋体"/>
          <w:szCs w:val="21"/>
          <w:lang w:val="en-US" w:eastAsia="zh-CN"/>
        </w:rPr>
        <w:t>4008</w:t>
      </w:r>
    </w:p>
    <w:p>
      <w:pPr>
        <w:adjustRightInd w:val="0"/>
        <w:snapToGrid w:val="0"/>
        <w:spacing w:line="360" w:lineRule="auto"/>
        <w:rPr>
          <w:rFonts w:ascii="宋体" w:hAnsi="宋体" w:cs="宋体"/>
          <w:szCs w:val="21"/>
        </w:rPr>
      </w:pPr>
      <w:r>
        <w:rPr>
          <w:rFonts w:hint="eastAsia" w:ascii="宋体" w:hAnsi="宋体" w:cs="宋体"/>
          <w:szCs w:val="21"/>
        </w:rPr>
        <w:t xml:space="preserve">      项目名称：  深圳实验学校高中部学生课桌椅采购  </w:t>
      </w:r>
    </w:p>
    <w:p>
      <w:pPr>
        <w:adjustRightInd w:val="0"/>
        <w:snapToGrid w:val="0"/>
        <w:spacing w:line="360" w:lineRule="auto"/>
        <w:rPr>
          <w:rFonts w:ascii="宋体" w:hAnsi="宋体" w:cs="宋体"/>
          <w:szCs w:val="21"/>
        </w:rPr>
      </w:pPr>
      <w:r>
        <w:rPr>
          <w:rFonts w:hint="eastAsia" w:ascii="宋体" w:hAnsi="宋体" w:cs="宋体"/>
          <w:szCs w:val="21"/>
        </w:rPr>
        <w:t xml:space="preserve">      项目类型：  货物类</w:t>
      </w:r>
    </w:p>
    <w:p>
      <w:pPr>
        <w:adjustRightInd w:val="0"/>
        <w:snapToGrid w:val="0"/>
        <w:spacing w:line="360" w:lineRule="auto"/>
        <w:rPr>
          <w:rFonts w:ascii="宋体" w:hAnsi="宋体" w:cs="宋体"/>
          <w:szCs w:val="21"/>
        </w:rPr>
      </w:pPr>
      <w:r>
        <w:rPr>
          <w:rFonts w:hint="eastAsia" w:ascii="宋体" w:hAnsi="宋体" w:cs="宋体"/>
          <w:szCs w:val="21"/>
        </w:rPr>
        <w:t xml:space="preserve">      采购方式：  公开招标</w:t>
      </w:r>
    </w:p>
    <w:p>
      <w:pPr>
        <w:adjustRightInd w:val="0"/>
        <w:snapToGrid w:val="0"/>
        <w:spacing w:line="360" w:lineRule="auto"/>
        <w:rPr>
          <w:rFonts w:ascii="宋体" w:hAnsi="宋体" w:cs="宋体"/>
          <w:szCs w:val="21"/>
        </w:rPr>
      </w:pPr>
      <w:r>
        <w:rPr>
          <w:rFonts w:hint="eastAsia" w:ascii="宋体" w:hAnsi="宋体" w:cs="宋体"/>
          <w:szCs w:val="21"/>
        </w:rPr>
        <w:t xml:space="preserve">      货币类型：  人民币</w:t>
      </w:r>
    </w:p>
    <w:p>
      <w:pPr>
        <w:ind w:firstLine="413" w:firstLineChars="196"/>
        <w:rPr>
          <w:rFonts w:ascii="宋体" w:hAnsi="宋体" w:cs="宋体"/>
          <w:b/>
          <w:szCs w:val="21"/>
        </w:rPr>
      </w:pPr>
    </w:p>
    <w:p>
      <w:pPr>
        <w:pStyle w:val="5"/>
        <w:rPr>
          <w:rFonts w:cs="宋体"/>
          <w:szCs w:val="28"/>
        </w:rPr>
      </w:pPr>
      <w:r>
        <w:rPr>
          <w:rFonts w:hint="eastAsia" w:cs="宋体"/>
          <w:szCs w:val="28"/>
        </w:rPr>
        <w:t>投标文件初审表</w:t>
      </w:r>
    </w:p>
    <w:p>
      <w:pPr>
        <w:spacing w:after="86" w:afterLines="36"/>
        <w:jc w:val="center"/>
        <w:rPr>
          <w:rFonts w:ascii="宋体" w:hAnsi="宋体" w:cs="宋体"/>
          <w:b/>
        </w:rPr>
      </w:pPr>
      <w:r>
        <w:rPr>
          <w:rFonts w:hint="eastAsia" w:ascii="宋体" w:hAnsi="宋体" w:cs="宋体"/>
          <w:b/>
        </w:rPr>
        <w:t>（凡有下列情形之一的，投标文件无效，投标作废标处理）</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pPr>
              <w:rPr>
                <w:rFonts w:hint="eastAsia" w:ascii="宋体" w:hAnsi="宋体" w:cs="宋体"/>
              </w:rPr>
            </w:pPr>
            <w:r>
              <w:rPr>
                <w:rFonts w:hint="eastAsia" w:ascii="宋体" w:hAnsi="宋体" w:cs="宋体"/>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1</w:t>
            </w:r>
          </w:p>
        </w:tc>
        <w:tc>
          <w:tcPr>
            <w:tcW w:w="7988" w:type="dxa"/>
            <w:noWrap w:val="0"/>
            <w:vAlign w:val="center"/>
          </w:tcPr>
          <w:p>
            <w:pPr>
              <w:rPr>
                <w:rFonts w:hint="eastAsia" w:ascii="宋体" w:hAnsi="宋体" w:cs="宋体"/>
                <w:b/>
              </w:rPr>
            </w:pPr>
            <w:r>
              <w:rPr>
                <w:rFonts w:hint="eastAsia" w:ascii="宋体" w:hAnsi="宋体" w:cs="宋体"/>
                <w:b/>
              </w:rPr>
              <w:t>投标人不具备招标文件所列的资格要求，或未提交相应的资格证明资料（详见招标公告投标人资格要求）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pPr>
              <w:rPr>
                <w:rFonts w:hint="eastAsia" w:ascii="宋体" w:hAnsi="宋体" w:cs="宋体"/>
              </w:rPr>
            </w:pPr>
            <w:r>
              <w:rPr>
                <w:rFonts w:hint="eastAsia" w:ascii="宋体" w:hAnsi="宋体" w:cs="宋体"/>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2</w:t>
            </w:r>
          </w:p>
        </w:tc>
        <w:tc>
          <w:tcPr>
            <w:tcW w:w="7988" w:type="dxa"/>
            <w:noWrap w:val="0"/>
            <w:vAlign w:val="center"/>
          </w:tcPr>
          <w:p>
            <w:pPr>
              <w:rPr>
                <w:rFonts w:hint="eastAsia"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3</w:t>
            </w:r>
          </w:p>
        </w:tc>
        <w:tc>
          <w:tcPr>
            <w:tcW w:w="7988" w:type="dxa"/>
            <w:noWrap w:val="0"/>
            <w:vAlign w:val="center"/>
          </w:tcPr>
          <w:p>
            <w:pPr>
              <w:rPr>
                <w:rFonts w:hint="eastAsia" w:ascii="宋体" w:hAnsi="宋体" w:cs="宋体"/>
                <w:highlight w:val="none"/>
              </w:rPr>
            </w:pPr>
            <w:r>
              <w:rPr>
                <w:rFonts w:hint="eastAsia"/>
                <w:highlight w:val="none"/>
              </w:rPr>
              <w:t>所投产品、工程、服务在商务、技术等方面没有实质性满足招标文件要求的（是否实质性满足招标文件要求，由评标委员会根据《实质性条款响应情况表》做出评判）；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4</w:t>
            </w:r>
          </w:p>
        </w:tc>
        <w:tc>
          <w:tcPr>
            <w:tcW w:w="7988" w:type="dxa"/>
            <w:noWrap w:val="0"/>
            <w:vAlign w:val="center"/>
          </w:tcPr>
          <w:p>
            <w:pPr>
              <w:rPr>
                <w:rFonts w:hint="eastAsia" w:ascii="宋体" w:hAnsi="宋体" w:cs="宋体"/>
              </w:rPr>
            </w:pPr>
            <w:r>
              <w:rPr>
                <w:rFonts w:hint="eastAsia" w:ascii="宋体" w:hAnsi="宋体" w:cs="宋体"/>
              </w:rPr>
              <w:t>投标总价高于预算限额的或报价低于其成本且不能做出合理说明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5</w:t>
            </w:r>
          </w:p>
        </w:tc>
        <w:tc>
          <w:tcPr>
            <w:tcW w:w="7988" w:type="dxa"/>
            <w:noWrap w:val="0"/>
            <w:vAlign w:val="center"/>
          </w:tcPr>
          <w:p>
            <w:pPr>
              <w:rPr>
                <w:rFonts w:hint="eastAsia" w:ascii="宋体" w:hAnsi="宋体" w:cs="宋体"/>
              </w:rPr>
            </w:pPr>
            <w:r>
              <w:rPr>
                <w:rFonts w:hint="eastAsia" w:ascii="宋体" w:hAnsi="宋体" w:cs="宋体"/>
              </w:rP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6</w:t>
            </w:r>
          </w:p>
        </w:tc>
        <w:tc>
          <w:tcPr>
            <w:tcW w:w="7988" w:type="dxa"/>
            <w:noWrap w:val="0"/>
            <w:vAlign w:val="center"/>
          </w:tcPr>
          <w:p>
            <w:pPr>
              <w:rPr>
                <w:rFonts w:hint="eastAsia" w:ascii="宋体" w:hAnsi="宋体" w:cs="宋体"/>
              </w:rPr>
            </w:pPr>
            <w:r>
              <w:rPr>
                <w:rFonts w:hint="eastAsia"/>
              </w:rPr>
              <w:t>法律、法规规定的其他情形。</w:t>
            </w:r>
          </w:p>
        </w:tc>
      </w:tr>
    </w:tbl>
    <w:p>
      <w:pPr>
        <w:rPr>
          <w:rFonts w:ascii="宋体" w:hAnsi="宋体" w:cs="宋体"/>
        </w:rPr>
      </w:pPr>
    </w:p>
    <w:p>
      <w:pPr>
        <w:pStyle w:val="5"/>
        <w:rPr>
          <w:rFonts w:hint="eastAsia" w:cs="宋体"/>
          <w:szCs w:val="28"/>
        </w:rPr>
      </w:pPr>
    </w:p>
    <w:p>
      <w:pPr>
        <w:pStyle w:val="5"/>
        <w:rPr>
          <w:rFonts w:cs="宋体"/>
          <w:szCs w:val="28"/>
        </w:rPr>
      </w:pPr>
      <w:r>
        <w:rPr>
          <w:rFonts w:hint="eastAsia" w:cs="宋体"/>
          <w:szCs w:val="28"/>
        </w:rPr>
        <w:t>评标信息</w:t>
      </w:r>
    </w:p>
    <w:p>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 </w:t>
      </w:r>
      <w:r>
        <w:rPr>
          <w:rFonts w:hint="eastAsia" w:ascii="宋体" w:hAnsi="宋体" w:cs="宋体"/>
          <w:szCs w:val="21"/>
        </w:rPr>
        <w:t>法。本项目推荐候选中标供应商数量为</w:t>
      </w:r>
      <w:r>
        <w:rPr>
          <w:rFonts w:hint="eastAsia" w:ascii="宋体" w:hAnsi="宋体" w:cs="宋体"/>
          <w:b/>
          <w:szCs w:val="21"/>
          <w:u w:val="single"/>
        </w:rPr>
        <w:t xml:space="preserve"> </w:t>
      </w:r>
      <w:r>
        <w:rPr>
          <w:rFonts w:ascii="宋体" w:hAnsi="宋体" w:cs="宋体"/>
          <w:b/>
          <w:szCs w:val="21"/>
          <w:u w:val="single"/>
        </w:rPr>
        <w:t>2</w:t>
      </w:r>
      <w:r>
        <w:rPr>
          <w:rFonts w:hint="eastAsia" w:ascii="宋体" w:hAnsi="宋体" w:cs="宋体"/>
          <w:b/>
          <w:szCs w:val="21"/>
          <w:u w:val="single"/>
        </w:rPr>
        <w:t xml:space="preserve"> </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pPr>
        <w:pStyle w:val="5"/>
        <w:jc w:val="both"/>
        <w:rPr>
          <w:rFonts w:cs="宋体"/>
        </w:rPr>
      </w:pPr>
      <w:bookmarkStart w:id="1" w:name="OLE_LINK3"/>
      <w:bookmarkStart w:id="2" w:name="OLE_LINK4"/>
      <w:r>
        <w:rPr>
          <w:rFonts w:hint="eastAsia" w:cs="宋体"/>
        </w:rPr>
        <w:t>评标方法</w:t>
      </w:r>
    </w:p>
    <w:p>
      <w:pPr>
        <w:adjustRightInd w:val="0"/>
        <w:snapToGrid w:val="0"/>
        <w:spacing w:line="360" w:lineRule="auto"/>
        <w:ind w:firstLine="420" w:firstLineChars="200"/>
        <w:rPr>
          <w:rFonts w:ascii="宋体" w:hAnsi="宋体" w:cs="宋体"/>
        </w:rPr>
      </w:pPr>
      <w:r>
        <w:rPr>
          <w:rFonts w:hint="eastAsia" w:ascii="宋体" w:hAnsi="宋体" w:cs="宋体"/>
        </w:rPr>
        <w:t>综合评分法</w:t>
      </w:r>
    </w:p>
    <w:p>
      <w:pPr>
        <w:adjustRightInd w:val="0"/>
        <w:snapToGrid w:val="0"/>
        <w:spacing w:line="360" w:lineRule="auto"/>
        <w:ind w:firstLine="420" w:firstLineChars="200"/>
        <w:rPr>
          <w:rFonts w:ascii="宋体" w:hAnsi="宋体" w:cs="宋体"/>
        </w:rPr>
      </w:pPr>
      <w:r>
        <w:rPr>
          <w:rFonts w:hint="eastAsia" w:ascii="宋体" w:hAnsi="宋体" w:cs="宋体"/>
        </w:rPr>
        <w:t>评标方法说明：</w:t>
      </w:r>
    </w:p>
    <w:p>
      <w:pPr>
        <w:adjustRightInd w:val="0"/>
        <w:snapToGrid w:val="0"/>
        <w:spacing w:line="360" w:lineRule="auto"/>
        <w:ind w:firstLine="420" w:firstLineChars="200"/>
        <w:rPr>
          <w:rFonts w:ascii="宋体" w:hAnsi="宋体" w:cs="宋体"/>
        </w:rPr>
      </w:pPr>
      <w:r>
        <w:rPr>
          <w:rFonts w:hint="eastAsia" w:ascii="宋体" w:hAnsi="宋体" w:cs="宋体"/>
        </w:rPr>
        <w:t>价格分=[1-（投标报价-最低价）/最低价]×价格权重×100</w:t>
      </w:r>
    </w:p>
    <w:p>
      <w:pPr>
        <w:adjustRightInd w:val="0"/>
        <w:snapToGrid w:val="0"/>
        <w:spacing w:line="360" w:lineRule="auto"/>
        <w:ind w:firstLine="420"/>
        <w:rPr>
          <w:rFonts w:ascii="宋体" w:hAnsi="宋体" w:cs="宋体"/>
        </w:rPr>
      </w:pPr>
      <w:r>
        <w:rPr>
          <w:rFonts w:hint="eastAsia" w:ascii="宋体" w:hAnsi="宋体" w:cs="宋体"/>
        </w:rPr>
        <w:t>当价格分&lt;0时，取0。</w:t>
      </w:r>
    </w:p>
    <w:tbl>
      <w:tblPr>
        <w:tblStyle w:val="40"/>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09"/>
        <w:gridCol w:w="1559"/>
        <w:gridCol w:w="709"/>
        <w:gridCol w:w="1162"/>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序号</w:t>
            </w:r>
          </w:p>
        </w:tc>
        <w:tc>
          <w:tcPr>
            <w:tcW w:w="4139" w:type="dxa"/>
            <w:gridSpan w:val="4"/>
            <w:vAlign w:val="center"/>
          </w:tcPr>
          <w:p>
            <w:pPr>
              <w:spacing w:line="240" w:lineRule="exact"/>
              <w:jc w:val="center"/>
              <w:rPr>
                <w:rFonts w:ascii="宋体" w:hAnsi="宋体"/>
                <w:szCs w:val="21"/>
              </w:rPr>
            </w:pPr>
            <w:r>
              <w:rPr>
                <w:rFonts w:hint="eastAsia" w:ascii="宋体" w:hAnsi="宋体"/>
                <w:szCs w:val="21"/>
              </w:rPr>
              <w:t>评分项</w:t>
            </w:r>
          </w:p>
        </w:tc>
        <w:tc>
          <w:tcPr>
            <w:tcW w:w="3295" w:type="dxa"/>
            <w:vAlign w:val="center"/>
          </w:tcPr>
          <w:p>
            <w:pPr>
              <w:spacing w:line="240" w:lineRule="exact"/>
              <w:jc w:val="center"/>
              <w:rPr>
                <w:rFonts w:ascii="宋体" w:hAnsi="宋体"/>
                <w:szCs w:val="21"/>
              </w:rPr>
            </w:pPr>
            <w:r>
              <w:rPr>
                <w:rFonts w:hint="eastAsia" w:ascii="宋体" w:hAnsi="宋体"/>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1</w:t>
            </w:r>
          </w:p>
        </w:tc>
        <w:tc>
          <w:tcPr>
            <w:tcW w:w="4139" w:type="dxa"/>
            <w:gridSpan w:val="4"/>
            <w:vAlign w:val="center"/>
          </w:tcPr>
          <w:p>
            <w:pPr>
              <w:spacing w:line="240" w:lineRule="exact"/>
              <w:jc w:val="center"/>
              <w:rPr>
                <w:rFonts w:ascii="宋体" w:hAnsi="宋体"/>
                <w:szCs w:val="21"/>
              </w:rPr>
            </w:pPr>
            <w:r>
              <w:rPr>
                <w:rFonts w:hint="eastAsia" w:ascii="宋体" w:hAnsi="宋体"/>
                <w:szCs w:val="21"/>
              </w:rPr>
              <w:t>价格</w:t>
            </w:r>
          </w:p>
        </w:tc>
        <w:tc>
          <w:tcPr>
            <w:tcW w:w="3295" w:type="dxa"/>
            <w:vAlign w:val="center"/>
          </w:tcPr>
          <w:p>
            <w:pPr>
              <w:spacing w:line="240" w:lineRule="exact"/>
              <w:jc w:val="center"/>
              <w:rPr>
                <w:rFonts w:ascii="宋体" w:hAnsi="宋体"/>
                <w:szCs w:val="21"/>
              </w:rPr>
            </w:pPr>
            <w:r>
              <w:rPr>
                <w:rFonts w:hint="eastAsia" w:ascii="宋体" w:hAnsi="宋体"/>
                <w:szCs w:val="21"/>
              </w:rPr>
              <w:t>3</w:t>
            </w:r>
            <w:r>
              <w:rPr>
                <w:rFonts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2</w:t>
            </w:r>
          </w:p>
        </w:tc>
        <w:tc>
          <w:tcPr>
            <w:tcW w:w="4139" w:type="dxa"/>
            <w:gridSpan w:val="4"/>
            <w:vAlign w:val="center"/>
          </w:tcPr>
          <w:p>
            <w:pPr>
              <w:spacing w:line="240" w:lineRule="exact"/>
              <w:jc w:val="center"/>
              <w:rPr>
                <w:rFonts w:ascii="宋体" w:hAnsi="宋体"/>
                <w:szCs w:val="21"/>
              </w:rPr>
            </w:pPr>
            <w:r>
              <w:rPr>
                <w:rFonts w:hint="eastAsia" w:ascii="宋体" w:hAnsi="宋体"/>
                <w:szCs w:val="21"/>
              </w:rPr>
              <w:t>技术部分</w:t>
            </w:r>
          </w:p>
        </w:tc>
        <w:tc>
          <w:tcPr>
            <w:tcW w:w="3295" w:type="dxa"/>
            <w:vAlign w:val="center"/>
          </w:tcPr>
          <w:p>
            <w:pPr>
              <w:spacing w:line="240" w:lineRule="exact"/>
              <w:jc w:val="center"/>
              <w:rPr>
                <w:rFonts w:ascii="宋体" w:hAnsi="宋体"/>
                <w:szCs w:val="21"/>
              </w:rPr>
            </w:pPr>
            <w:r>
              <w:rPr>
                <w:rFonts w:hint="eastAsia" w:ascii="宋体" w:hAnsi="宋体"/>
                <w:szCs w:val="21"/>
              </w:rPr>
              <w:t>5</w:t>
            </w: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技术保障措施</w:t>
            </w:r>
          </w:p>
        </w:tc>
        <w:tc>
          <w:tcPr>
            <w:tcW w:w="709" w:type="dxa"/>
            <w:vAlign w:val="center"/>
          </w:tcPr>
          <w:p>
            <w:pPr>
              <w:spacing w:line="240" w:lineRule="exact"/>
              <w:jc w:val="center"/>
              <w:rPr>
                <w:rFonts w:ascii="宋体" w:hAnsi="宋体"/>
                <w:szCs w:val="21"/>
              </w:rPr>
            </w:pPr>
            <w:r>
              <w:rPr>
                <w:rFonts w:ascii="宋体" w:hAnsi="宋体"/>
                <w:szCs w:val="21"/>
              </w:rPr>
              <w:t>4</w:t>
            </w:r>
          </w:p>
        </w:tc>
        <w:tc>
          <w:tcPr>
            <w:tcW w:w="1162" w:type="dxa"/>
            <w:vAlign w:val="center"/>
          </w:tcPr>
          <w:p>
            <w:pPr>
              <w:spacing w:line="240" w:lineRule="exact"/>
              <w:jc w:val="center"/>
              <w:rPr>
                <w:rFonts w:ascii="宋体" w:hAnsi="宋体"/>
                <w:szCs w:val="21"/>
              </w:rPr>
            </w:pPr>
            <w:r>
              <w:rPr>
                <w:rFonts w:hint="eastAsia" w:ascii="宋体" w:hAnsi="宋体"/>
                <w:szCs w:val="21"/>
              </w:rPr>
              <w:t>专家打分</w:t>
            </w:r>
          </w:p>
        </w:tc>
        <w:tc>
          <w:tcPr>
            <w:tcW w:w="3295" w:type="dxa"/>
            <w:vAlign w:val="center"/>
          </w:tcPr>
          <w:p>
            <w:pPr>
              <w:spacing w:line="240" w:lineRule="exact"/>
              <w:rPr>
                <w:rFonts w:ascii="宋体" w:hAnsi="宋体"/>
                <w:szCs w:val="21"/>
              </w:rPr>
            </w:pPr>
            <w:r>
              <w:rPr>
                <w:rFonts w:hint="eastAsia" w:ascii="宋体" w:hAnsi="宋体" w:cs="宋体"/>
              </w:rPr>
              <w:t>在投标文件中详细说明保障措施（包括技术团队、技术方案、技术人员、场地、车辆等），评审委员会根据响应情况进行横向比较，按优</w:t>
            </w:r>
            <w:r>
              <w:rPr>
                <w:rFonts w:ascii="宋体" w:hAnsi="宋体" w:cs="宋体"/>
              </w:rPr>
              <w:t>4</w:t>
            </w:r>
            <w:r>
              <w:rPr>
                <w:rFonts w:hint="eastAsia" w:ascii="宋体" w:hAnsi="宋体" w:cs="宋体"/>
              </w:rPr>
              <w:t>分，良</w:t>
            </w:r>
            <w:r>
              <w:rPr>
                <w:rFonts w:ascii="宋体" w:hAnsi="宋体" w:cs="宋体"/>
              </w:rPr>
              <w:t>2</w:t>
            </w:r>
            <w:r>
              <w:rPr>
                <w:rFonts w:hint="eastAsia" w:ascii="宋体" w:hAnsi="宋体" w:cs="宋体"/>
              </w:rPr>
              <w:t>分，中</w:t>
            </w:r>
            <w:r>
              <w:rPr>
                <w:rFonts w:ascii="宋体" w:hAnsi="宋体" w:cs="宋体"/>
              </w:rPr>
              <w:t>1</w:t>
            </w:r>
            <w:r>
              <w:rPr>
                <w:rFonts w:hint="eastAsia" w:ascii="宋体" w:hAnsi="宋体" w:cs="宋体"/>
              </w:rPr>
              <w:t>分，差</w:t>
            </w:r>
            <w:r>
              <w:rPr>
                <w:rFonts w:ascii="宋体" w:cs="宋体"/>
              </w:rPr>
              <w:t>0</w:t>
            </w:r>
            <w:r>
              <w:rPr>
                <w:rFonts w:hint="eastAsia" w:ascii="宋体" w:hAnsi="宋体" w:cs="宋体"/>
              </w:rPr>
              <w:t>分打分。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after="160" w:line="240" w:lineRule="exact"/>
              <w:jc w:val="center"/>
              <w:rPr>
                <w:rFonts w:ascii="宋体" w:hAnsi="宋体" w:eastAsia="仿宋_GB2312"/>
                <w:sz w:val="24"/>
                <w:szCs w:val="21"/>
              </w:rPr>
            </w:pPr>
          </w:p>
        </w:tc>
        <w:tc>
          <w:tcPr>
            <w:tcW w:w="709" w:type="dxa"/>
            <w:vAlign w:val="center"/>
          </w:tcPr>
          <w:p>
            <w:pPr>
              <w:spacing w:after="160" w:line="240" w:lineRule="exact"/>
              <w:jc w:val="center"/>
              <w:rPr>
                <w:rFonts w:ascii="宋体" w:hAnsi="宋体" w:eastAsia="仿宋_GB2312"/>
                <w:sz w:val="24"/>
                <w:szCs w:val="21"/>
              </w:rPr>
            </w:pPr>
            <w:r>
              <w:rPr>
                <w:rFonts w:ascii="宋体" w:hAnsi="宋体" w:eastAsia="仿宋_GB2312"/>
                <w:sz w:val="24"/>
                <w:szCs w:val="21"/>
              </w:rPr>
              <w:t>2</w:t>
            </w:r>
          </w:p>
        </w:tc>
        <w:tc>
          <w:tcPr>
            <w:tcW w:w="1559" w:type="dxa"/>
            <w:vAlign w:val="center"/>
          </w:tcPr>
          <w:p>
            <w:pPr>
              <w:spacing w:line="240" w:lineRule="exact"/>
              <w:jc w:val="center"/>
              <w:rPr>
                <w:rFonts w:ascii="宋体" w:hAnsi="宋体"/>
                <w:szCs w:val="21"/>
              </w:rPr>
            </w:pPr>
            <w:r>
              <w:rPr>
                <w:rFonts w:hint="eastAsia" w:ascii="宋体" w:hAnsi="宋体" w:cs="宋体"/>
                <w:kern w:val="0"/>
              </w:rPr>
              <w:t>技术规格偏离情况</w:t>
            </w:r>
          </w:p>
        </w:tc>
        <w:tc>
          <w:tcPr>
            <w:tcW w:w="709" w:type="dxa"/>
            <w:vAlign w:val="center"/>
          </w:tcPr>
          <w:p>
            <w:pPr>
              <w:spacing w:after="160" w:line="240" w:lineRule="exact"/>
              <w:jc w:val="center"/>
              <w:rPr>
                <w:rFonts w:ascii="宋体" w:hAnsi="宋体" w:eastAsia="仿宋_GB2312"/>
                <w:szCs w:val="21"/>
              </w:rPr>
            </w:pPr>
            <w:r>
              <w:rPr>
                <w:rFonts w:ascii="宋体" w:hAnsi="宋体" w:cs="宋体"/>
              </w:rPr>
              <w:t>48</w:t>
            </w:r>
          </w:p>
        </w:tc>
        <w:tc>
          <w:tcPr>
            <w:tcW w:w="1162" w:type="dxa"/>
            <w:vAlign w:val="center"/>
          </w:tcPr>
          <w:p>
            <w:pPr>
              <w:spacing w:after="160" w:line="240" w:lineRule="exact"/>
              <w:jc w:val="center"/>
              <w:rPr>
                <w:rFonts w:ascii="宋体" w:hAnsi="宋体" w:eastAsia="仿宋_GB2312"/>
                <w:sz w:val="24"/>
                <w:szCs w:val="21"/>
              </w:rPr>
            </w:pPr>
            <w:r>
              <w:rPr>
                <w:rFonts w:hint="eastAsia" w:ascii="宋体" w:hAnsi="宋体"/>
                <w:szCs w:val="21"/>
              </w:rPr>
              <w:t>专家打分</w:t>
            </w:r>
          </w:p>
        </w:tc>
        <w:tc>
          <w:tcPr>
            <w:tcW w:w="3295" w:type="dxa"/>
            <w:vAlign w:val="center"/>
          </w:tcPr>
          <w:p>
            <w:pPr>
              <w:widowControl/>
              <w:jc w:val="left"/>
              <w:rPr>
                <w:rFonts w:ascii="宋体" w:hAnsi="宋体"/>
                <w:szCs w:val="21"/>
              </w:rPr>
            </w:pPr>
            <w:r>
              <w:rPr>
                <w:rFonts w:hint="eastAsia" w:cs="宋体"/>
              </w:rPr>
              <w:t>投标人应如实填写《技术规格偏离表》，评审委员会根据技术需求参数响应情况进行打分，各项技术参数指标及要求全部满足的得</w:t>
            </w:r>
            <w:r>
              <w:rPr>
                <w:rFonts w:hint="eastAsia"/>
              </w:rPr>
              <w:t>48</w:t>
            </w:r>
            <w:r>
              <w:rPr>
                <w:rFonts w:hint="eastAsia" w:cs="宋体"/>
              </w:rPr>
              <w:t>分，带“</w:t>
            </w:r>
            <w:r>
              <w:rPr>
                <w:rFonts w:hint="eastAsia"/>
              </w:rPr>
              <w:t>▲</w:t>
            </w:r>
            <w:r>
              <w:rPr>
                <w:rFonts w:hint="eastAsia" w:cs="宋体"/>
              </w:rPr>
              <w:t>”指标，每负偏离一项扣</w:t>
            </w:r>
            <w:r>
              <w:rPr>
                <w:rFonts w:hint="eastAsia"/>
                <w:color w:val="FF0000"/>
                <w:lang w:val="en-US" w:eastAsia="zh-CN"/>
              </w:rPr>
              <w:t>3</w:t>
            </w:r>
            <w:r>
              <w:rPr>
                <w:rFonts w:hint="eastAsia" w:cs="宋体"/>
              </w:rPr>
              <w:t>分，其余指标每负偏离一项扣</w:t>
            </w:r>
            <w:r>
              <w:rPr>
                <w:rFonts w:hint="eastAsia"/>
                <w:color w:val="FF0000"/>
                <w:lang w:val="en-US" w:eastAsia="zh-CN"/>
              </w:rPr>
              <w:t>1</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3</w:t>
            </w:r>
          </w:p>
        </w:tc>
        <w:tc>
          <w:tcPr>
            <w:tcW w:w="4139" w:type="dxa"/>
            <w:gridSpan w:val="4"/>
            <w:vAlign w:val="center"/>
          </w:tcPr>
          <w:p>
            <w:pPr>
              <w:spacing w:line="240" w:lineRule="exact"/>
              <w:jc w:val="center"/>
              <w:rPr>
                <w:rFonts w:ascii="宋体" w:hAnsi="宋体"/>
                <w:szCs w:val="21"/>
              </w:rPr>
            </w:pPr>
            <w:r>
              <w:rPr>
                <w:rFonts w:hint="eastAsia" w:ascii="宋体" w:hAnsi="宋体"/>
                <w:szCs w:val="21"/>
              </w:rPr>
              <w:t>商务需求</w:t>
            </w:r>
          </w:p>
        </w:tc>
        <w:tc>
          <w:tcPr>
            <w:tcW w:w="3295" w:type="dxa"/>
            <w:vAlign w:val="center"/>
          </w:tcPr>
          <w:p>
            <w:pPr>
              <w:spacing w:line="240" w:lineRule="exact"/>
              <w:jc w:val="center"/>
              <w:rPr>
                <w:rFonts w:ascii="宋体" w:hAnsi="宋体"/>
                <w:szCs w:val="21"/>
              </w:rPr>
            </w:pPr>
            <w:r>
              <w:rPr>
                <w:rFonts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免费保修期内售后服务条款偏离情况</w:t>
            </w:r>
          </w:p>
        </w:tc>
        <w:tc>
          <w:tcPr>
            <w:tcW w:w="709" w:type="dxa"/>
            <w:vAlign w:val="center"/>
          </w:tcPr>
          <w:p>
            <w:pPr>
              <w:spacing w:line="240" w:lineRule="exact"/>
              <w:jc w:val="center"/>
              <w:rPr>
                <w:rFonts w:ascii="宋体" w:hAnsi="宋体"/>
                <w:szCs w:val="21"/>
              </w:rPr>
            </w:pPr>
            <w:r>
              <w:rPr>
                <w:rFonts w:hint="eastAsia"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投标人应如实填写《免费保修期内售后服务条款偏离表》，评审委员会根据响应情况进行打分，全部满足要求的得</w:t>
            </w:r>
            <w:r>
              <w:t>5</w:t>
            </w:r>
            <w:r>
              <w:rPr>
                <w:rFonts w:hint="eastAsia" w:cs="宋体"/>
              </w:rPr>
              <w:t>，每负偏离一项扣</w:t>
            </w:r>
            <w:r>
              <w:rPr>
                <w:color w:val="FF0000"/>
              </w:rPr>
              <w:t>3</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其他商务条款偏离情况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投标人应如实填写《其他商务条款偏离表》，评审委员会根据响应情况进行打分，全部满足要求的得</w:t>
            </w:r>
            <w:r>
              <w:t>3</w:t>
            </w:r>
            <w:r>
              <w:rPr>
                <w:rFonts w:hint="eastAsia" w:cs="宋体"/>
              </w:rPr>
              <w:t>分，每负偏离一项扣</w:t>
            </w:r>
            <w:r>
              <w:rPr>
                <w:color w:val="FF0000"/>
              </w:rPr>
              <w:t>2</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4</w:t>
            </w:r>
          </w:p>
        </w:tc>
        <w:tc>
          <w:tcPr>
            <w:tcW w:w="4139" w:type="dxa"/>
            <w:gridSpan w:val="4"/>
            <w:vAlign w:val="center"/>
          </w:tcPr>
          <w:p>
            <w:pPr>
              <w:spacing w:line="240" w:lineRule="exact"/>
              <w:jc w:val="center"/>
              <w:rPr>
                <w:rFonts w:ascii="宋体" w:hAnsi="宋体"/>
                <w:szCs w:val="21"/>
              </w:rPr>
            </w:pPr>
            <w:r>
              <w:rPr>
                <w:rFonts w:hint="eastAsia" w:ascii="宋体" w:hAnsi="宋体"/>
                <w:szCs w:val="21"/>
              </w:rPr>
              <w:t>综合实力部分</w:t>
            </w:r>
          </w:p>
        </w:tc>
        <w:tc>
          <w:tcPr>
            <w:tcW w:w="3295" w:type="dxa"/>
            <w:vAlign w:val="center"/>
          </w:tcPr>
          <w:p>
            <w:pPr>
              <w:snapToGrid w:val="0"/>
              <w:spacing w:line="300" w:lineRule="auto"/>
              <w:jc w:val="cente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投标人近三年同类业绩（截止日为本项目公告发布之日）</w:t>
            </w:r>
          </w:p>
        </w:tc>
        <w:tc>
          <w:tcPr>
            <w:tcW w:w="709" w:type="dxa"/>
            <w:vAlign w:val="center"/>
          </w:tcPr>
          <w:p>
            <w:pPr>
              <w:spacing w:line="240" w:lineRule="exact"/>
              <w:jc w:val="center"/>
              <w:rPr>
                <w:rFonts w:ascii="宋体" w:hAnsi="宋体"/>
                <w:szCs w:val="21"/>
              </w:rPr>
            </w:pPr>
            <w:r>
              <w:rPr>
                <w:rFonts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lang w:val="en-US" w:eastAsia="zh-CN"/>
              </w:rPr>
              <w:t>考察投标人自2021年1月1日至今的同类业绩，</w:t>
            </w:r>
            <w:r>
              <w:rPr>
                <w:rFonts w:hint="eastAsia" w:ascii="宋体" w:hAnsi="宋体"/>
                <w:szCs w:val="21"/>
              </w:rPr>
              <w:t>每提供</w:t>
            </w:r>
            <w:r>
              <w:rPr>
                <w:rFonts w:ascii="宋体" w:hAnsi="宋体"/>
                <w:szCs w:val="21"/>
              </w:rPr>
              <w:t>1</w:t>
            </w:r>
            <w:r>
              <w:rPr>
                <w:rFonts w:hint="eastAsia" w:ascii="宋体" w:hAnsi="宋体"/>
                <w:szCs w:val="21"/>
              </w:rPr>
              <w:t>个同类业绩即得</w:t>
            </w:r>
            <w:r>
              <w:rPr>
                <w:rFonts w:ascii="宋体" w:hAnsi="宋体"/>
                <w:szCs w:val="21"/>
              </w:rPr>
              <w:t>1</w:t>
            </w:r>
            <w:r>
              <w:rPr>
                <w:rFonts w:hint="eastAsia" w:ascii="宋体" w:hAnsi="宋体"/>
                <w:szCs w:val="21"/>
              </w:rPr>
              <w:t>分，满分</w:t>
            </w:r>
            <w:r>
              <w:rPr>
                <w:rFonts w:ascii="宋体" w:hAnsi="宋体"/>
                <w:szCs w:val="21"/>
              </w:rPr>
              <w:t>5</w:t>
            </w:r>
            <w:r>
              <w:rPr>
                <w:rFonts w:hint="eastAsia" w:ascii="宋体" w:hAnsi="宋体"/>
                <w:szCs w:val="21"/>
              </w:rPr>
              <w:t>分。投标人必须在投标文件中提供每一个完工项目的合同关键页复印件，否则不得分。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投标人获市级以上政府荣誉及通过相关认证情况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考察内容：投标人提供市级以上政府荣誉证书、业内权威认证证书扫描件（加盖投标人公章）。每提供1个得</w:t>
            </w:r>
            <w:r>
              <w:rPr>
                <w:rFonts w:ascii="宋体" w:hAnsi="宋体"/>
                <w:szCs w:val="21"/>
              </w:rPr>
              <w:t>1</w:t>
            </w:r>
            <w:r>
              <w:rPr>
                <w:rFonts w:hint="eastAsia" w:ascii="宋体" w:hAnsi="宋体"/>
                <w:szCs w:val="21"/>
              </w:rPr>
              <w:t>分，最多</w:t>
            </w:r>
            <w:r>
              <w:rPr>
                <w:rFonts w:ascii="宋体" w:hAnsi="宋体"/>
                <w:szCs w:val="21"/>
              </w:rPr>
              <w:t>3</w:t>
            </w:r>
            <w:r>
              <w:rPr>
                <w:rFonts w:hint="eastAsia" w:ascii="宋体" w:hAnsi="宋体"/>
                <w:szCs w:val="21"/>
              </w:rPr>
              <w:t>分.没有提供的不得分。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3</w:t>
            </w:r>
          </w:p>
        </w:tc>
        <w:tc>
          <w:tcPr>
            <w:tcW w:w="1559" w:type="dxa"/>
            <w:vAlign w:val="center"/>
          </w:tcPr>
          <w:p>
            <w:pPr>
              <w:spacing w:line="240" w:lineRule="exact"/>
              <w:jc w:val="center"/>
              <w:rPr>
                <w:rFonts w:ascii="宋体" w:hAnsi="宋体"/>
                <w:szCs w:val="21"/>
              </w:rPr>
            </w:pPr>
            <w:r>
              <w:rPr>
                <w:rFonts w:hint="eastAsia" w:ascii="宋体" w:hAnsi="宋体"/>
                <w:szCs w:val="21"/>
              </w:rPr>
              <w:t>中小企业</w:t>
            </w: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根据提供的</w:t>
            </w:r>
            <w:r>
              <w:rPr>
                <w:rFonts w:ascii="宋体" w:hAnsi="宋体"/>
                <w:szCs w:val="21"/>
              </w:rPr>
              <w:t>证明材料</w:t>
            </w:r>
            <w:r>
              <w:rPr>
                <w:rFonts w:hint="eastAsia" w:ascii="宋体" w:hAnsi="宋体"/>
                <w:szCs w:val="21"/>
              </w:rPr>
              <w:t>评审</w:t>
            </w:r>
            <w:r>
              <w:rPr>
                <w:rFonts w:ascii="宋体" w:hAnsi="宋体"/>
                <w:szCs w:val="21"/>
              </w:rPr>
              <w:t>。</w:t>
            </w:r>
          </w:p>
        </w:tc>
      </w:tr>
      <w:bookmarkEnd w:id="0"/>
      <w:bookmarkEnd w:id="1"/>
      <w:bookmarkEnd w:id="2"/>
    </w:tbl>
    <w:p>
      <w:pPr>
        <w:pStyle w:val="5"/>
        <w:jc w:val="both"/>
        <w:rPr>
          <w:rFonts w:cs="宋体"/>
          <w:sz w:val="21"/>
          <w:szCs w:val="21"/>
        </w:rPr>
      </w:pPr>
    </w:p>
    <w:p>
      <w:pPr>
        <w:pStyle w:val="5"/>
        <w:jc w:val="both"/>
        <w:rPr>
          <w:rFonts w:cs="宋体"/>
          <w:sz w:val="21"/>
          <w:szCs w:val="21"/>
        </w:rPr>
      </w:pPr>
      <w:r>
        <w:rPr>
          <w:rFonts w:hint="eastAsia" w:cs="宋体"/>
          <w:sz w:val="21"/>
          <w:szCs w:val="21"/>
        </w:rPr>
        <w:t>定标方法</w:t>
      </w:r>
    </w:p>
    <w:p>
      <w:pPr>
        <w:spacing w:line="400" w:lineRule="exact"/>
        <w:ind w:left="1050" w:hanging="1050" w:hangingChars="500"/>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法（详见“第二册通用条款第八章”）。采购人组成的定标委员会选取</w:t>
      </w:r>
      <w:r>
        <w:rPr>
          <w:rFonts w:hint="eastAsia" w:ascii="宋体" w:hAnsi="宋体" w:cs="宋体"/>
          <w:szCs w:val="21"/>
          <w:u w:val="single"/>
        </w:rPr>
        <w:t xml:space="preserve"> 直线票决法 </w:t>
      </w:r>
      <w:r>
        <w:rPr>
          <w:rFonts w:hint="eastAsia" w:ascii="宋体" w:hAnsi="宋体" w:cs="宋体"/>
          <w:szCs w:val="21"/>
        </w:rPr>
        <w:t>方式（选择直线票决法、集体议事法和累积投票法三种方式之一）定标。</w:t>
      </w:r>
    </w:p>
    <w:p>
      <w:pPr>
        <w:jc w:val="center"/>
        <w:rPr>
          <w:rFonts w:ascii="宋体" w:hAnsi="宋体" w:cs="宋体"/>
          <w:sz w:val="36"/>
          <w:szCs w:val="36"/>
        </w:rPr>
      </w:pPr>
      <w:r>
        <w:rPr>
          <w:rFonts w:hint="eastAsia" w:ascii="宋体" w:hAnsi="宋体" w:cs="宋体"/>
          <w:sz w:val="24"/>
        </w:rPr>
        <w:br w:type="page"/>
      </w:r>
      <w:bookmarkStart w:id="3" w:name="bt项目管理班子配备情况"/>
      <w:bookmarkEnd w:id="3"/>
      <w:bookmarkStart w:id="4" w:name="bt投标人情况介绍"/>
      <w:bookmarkEnd w:id="4"/>
      <w:bookmarkStart w:id="5" w:name="bt说明"/>
      <w:bookmarkEnd w:id="5"/>
      <w:bookmarkStart w:id="6" w:name="bt投标函"/>
      <w:bookmarkEnd w:id="6"/>
      <w:bookmarkStart w:id="7" w:name="bt投标文件签署授权委托书"/>
      <w:bookmarkEnd w:id="7"/>
      <w:bookmarkStart w:id="8" w:name="bt开标一览表"/>
      <w:bookmarkEnd w:id="8"/>
      <w:bookmarkStart w:id="9" w:name="bt其他资料由投标人自定"/>
      <w:bookmarkEnd w:id="9"/>
      <w:bookmarkStart w:id="10" w:name="bt合同格式"/>
      <w:bookmarkEnd w:id="10"/>
      <w:bookmarkStart w:id="11" w:name="bt合同条款"/>
      <w:bookmarkEnd w:id="11"/>
      <w:bookmarkStart w:id="12" w:name="bt投标报价汇总表"/>
      <w:bookmarkEnd w:id="12"/>
      <w:bookmarkStart w:id="13" w:name="bt本工程承诺书"/>
      <w:bookmarkEnd w:id="13"/>
      <w:bookmarkStart w:id="14" w:name="bt合同条款及格式"/>
      <w:bookmarkEnd w:id="14"/>
      <w:bookmarkStart w:id="15" w:name="bt投标人须知"/>
      <w:bookmarkEnd w:id="15"/>
      <w:bookmarkStart w:id="16" w:name="bt其他资料2"/>
      <w:bookmarkEnd w:id="16"/>
      <w:bookmarkStart w:id="17" w:name="bt商务标投标文件格式"/>
      <w:bookmarkEnd w:id="17"/>
      <w:bookmarkStart w:id="18" w:name="bt技术标投标文件格式"/>
      <w:bookmarkEnd w:id="18"/>
      <w:bookmarkStart w:id="19" w:name="合同格式"/>
      <w:bookmarkEnd w:id="19"/>
    </w:p>
    <w:p>
      <w:pPr>
        <w:pStyle w:val="2"/>
        <w:pageBreakBefore w:val="0"/>
        <w:numPr>
          <w:ilvl w:val="0"/>
          <w:numId w:val="3"/>
        </w:numPr>
        <w:kinsoku/>
        <w:wordWrap/>
        <w:overflowPunct/>
        <w:topLinePunct w:val="0"/>
        <w:autoSpaceDE/>
        <w:autoSpaceDN/>
        <w:bidi w:val="0"/>
        <w:snapToGrid/>
        <w:spacing w:line="320" w:lineRule="exact"/>
        <w:rPr>
          <w:rFonts w:hint="eastAsia"/>
        </w:rPr>
      </w:pPr>
      <w:r>
        <w:rPr>
          <w:rFonts w:hint="eastAsia"/>
        </w:rPr>
        <w:t xml:space="preserve"> 项目需求</w:t>
      </w:r>
    </w:p>
    <w:p>
      <w:pPr>
        <w:numPr>
          <w:ilvl w:val="0"/>
          <w:numId w:val="0"/>
        </w:numPr>
      </w:pPr>
    </w:p>
    <w:p>
      <w:pPr>
        <w:pStyle w:val="5"/>
        <w:pageBreakBefore w:val="0"/>
        <w:kinsoku/>
        <w:wordWrap/>
        <w:overflowPunct/>
        <w:topLinePunct w:val="0"/>
        <w:autoSpaceDE/>
        <w:autoSpaceDN/>
        <w:bidi w:val="0"/>
        <w:snapToGrid/>
        <w:spacing w:before="120" w:beforeLines="50" w:after="120" w:afterLines="50" w:line="320" w:lineRule="exact"/>
        <w:rPr>
          <w:rFonts w:cs="宋体"/>
          <w:szCs w:val="28"/>
        </w:rPr>
      </w:pPr>
      <w:bookmarkStart w:id="20" w:name="_Toc73518117"/>
      <w:bookmarkStart w:id="21" w:name="_Toc73517639"/>
      <w:bookmarkStart w:id="22" w:name="_Toc60560625"/>
      <w:bookmarkStart w:id="23" w:name="_Toc73521635"/>
      <w:bookmarkStart w:id="24" w:name="_Toc101074876"/>
      <w:bookmarkStart w:id="25" w:name="_Toc73521547"/>
      <w:bookmarkStart w:id="26" w:name="_Toc60631620"/>
      <w:bookmarkStart w:id="27" w:name="_Toc100052364"/>
      <w:r>
        <w:rPr>
          <w:rFonts w:hint="eastAsia" w:cs="宋体"/>
          <w:szCs w:val="28"/>
        </w:rPr>
        <w:t>一、项目概况</w:t>
      </w:r>
    </w:p>
    <w:bookmarkEnd w:id="20"/>
    <w:bookmarkEnd w:id="21"/>
    <w:bookmarkEnd w:id="22"/>
    <w:bookmarkEnd w:id="23"/>
    <w:bookmarkEnd w:id="24"/>
    <w:bookmarkEnd w:id="25"/>
    <w:bookmarkEnd w:id="26"/>
    <w:bookmarkEnd w:id="27"/>
    <w:p>
      <w:pPr>
        <w:pageBreakBefore w:val="0"/>
        <w:kinsoku/>
        <w:wordWrap/>
        <w:overflowPunct/>
        <w:topLinePunct w:val="0"/>
        <w:autoSpaceDE/>
        <w:autoSpaceDN/>
        <w:bidi w:val="0"/>
        <w:snapToGrid/>
        <w:spacing w:line="320" w:lineRule="exact"/>
        <w:rPr>
          <w:rFonts w:hint="eastAsia" w:ascii="宋体" w:hAnsi="宋体" w:cs="宋体"/>
          <w:szCs w:val="21"/>
        </w:rPr>
      </w:pPr>
      <w:r>
        <w:rPr>
          <w:rFonts w:hint="eastAsia" w:ascii="宋体" w:hAnsi="宋体" w:cs="宋体"/>
          <w:szCs w:val="21"/>
        </w:rPr>
        <w:t>本项目</w:t>
      </w:r>
      <w:r>
        <w:rPr>
          <w:rFonts w:ascii="宋体" w:hAnsi="宋体" w:cs="宋体"/>
          <w:szCs w:val="21"/>
        </w:rPr>
        <w:t>为</w:t>
      </w:r>
      <w:r>
        <w:rPr>
          <w:rFonts w:hint="eastAsia" w:ascii="宋体" w:hAnsi="宋体" w:cs="宋体"/>
          <w:b/>
          <w:bCs/>
          <w:szCs w:val="21"/>
          <w:lang w:val="en-US" w:eastAsia="zh-CN"/>
        </w:rPr>
        <w:t>深圳实验学校高中部学生课桌椅采购</w:t>
      </w:r>
      <w:r>
        <w:rPr>
          <w:rFonts w:hint="eastAsia" w:ascii="宋体" w:hAnsi="宋体" w:cs="宋体"/>
          <w:szCs w:val="21"/>
        </w:rPr>
        <w:t>。</w:t>
      </w:r>
    </w:p>
    <w:p>
      <w:pPr>
        <w:pageBreakBefore w:val="0"/>
        <w:kinsoku/>
        <w:wordWrap/>
        <w:overflowPunct/>
        <w:topLinePunct w:val="0"/>
        <w:autoSpaceDE/>
        <w:autoSpaceDN/>
        <w:bidi w:val="0"/>
        <w:snapToGrid/>
        <w:spacing w:line="320" w:lineRule="exact"/>
        <w:rPr>
          <w:rFonts w:hint="eastAsia" w:ascii="宋体" w:hAnsi="宋体" w:cs="宋体"/>
          <w:szCs w:val="21"/>
        </w:rPr>
      </w:pPr>
    </w:p>
    <w:p>
      <w:pPr>
        <w:pageBreakBefore w:val="0"/>
        <w:kinsoku/>
        <w:wordWrap/>
        <w:overflowPunct/>
        <w:topLinePunct w:val="0"/>
        <w:autoSpaceDE/>
        <w:autoSpaceDN/>
        <w:bidi w:val="0"/>
        <w:snapToGrid/>
        <w:spacing w:line="320" w:lineRule="exact"/>
        <w:rPr>
          <w:rFonts w:hint="eastAsia" w:ascii="宋体" w:hAnsi="宋体" w:cs="宋体"/>
          <w:szCs w:val="21"/>
        </w:rPr>
      </w:pPr>
    </w:p>
    <w:p>
      <w:pPr>
        <w:pStyle w:val="5"/>
        <w:spacing w:before="156" w:beforeLines="50" w:after="156" w:afterLines="50"/>
        <w:jc w:val="center"/>
        <w:rPr>
          <w:rFonts w:ascii="宋体" w:hAnsi="宋体" w:eastAsia="宋体"/>
          <w:color w:val="auto"/>
          <w:sz w:val="28"/>
          <w:szCs w:val="28"/>
        </w:rPr>
      </w:pPr>
      <w:r>
        <w:rPr>
          <w:rFonts w:hint="eastAsia" w:ascii="宋体" w:hAnsi="宋体" w:eastAsia="宋体"/>
          <w:color w:val="auto"/>
          <w:sz w:val="28"/>
          <w:szCs w:val="28"/>
        </w:rPr>
        <w:t>二、实质性响应条款</w:t>
      </w:r>
    </w:p>
    <w:p>
      <w:pPr>
        <w:spacing w:line="360" w:lineRule="auto"/>
        <w:rPr>
          <w:rFonts w:hint="eastAsia"/>
          <w:b/>
          <w:color w:val="auto"/>
          <w:szCs w:val="21"/>
        </w:rPr>
      </w:pPr>
    </w:p>
    <w:p>
      <w:pPr>
        <w:spacing w:line="360" w:lineRule="auto"/>
        <w:rPr>
          <w:b/>
          <w:color w:val="auto"/>
          <w:szCs w:val="21"/>
        </w:rPr>
      </w:pPr>
      <w:r>
        <w:rPr>
          <w:rFonts w:hint="eastAsia"/>
          <w:b/>
          <w:color w:val="auto"/>
          <w:szCs w:val="21"/>
        </w:rPr>
        <w:t>说明：</w:t>
      </w:r>
      <w:r>
        <w:rPr>
          <w:b/>
          <w:color w:val="auto"/>
          <w:szCs w:val="21"/>
        </w:rPr>
        <w:t>1.</w:t>
      </w:r>
      <w:r>
        <w:rPr>
          <w:rFonts w:hint="eastAsia"/>
          <w:b/>
          <w:color w:val="auto"/>
          <w:szCs w:val="21"/>
        </w:rPr>
        <w:t>关于实质性响应条款，参与本项目的投标人默认承诺按将完全满足“实质性响应条款”所述全部内容的前提下进行投标。</w:t>
      </w:r>
    </w:p>
    <w:tbl>
      <w:tblPr>
        <w:tblStyle w:val="40"/>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序号</w:t>
            </w:r>
          </w:p>
        </w:tc>
        <w:tc>
          <w:tcPr>
            <w:tcW w:w="7483"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1</w:t>
            </w:r>
          </w:p>
        </w:tc>
        <w:tc>
          <w:tcPr>
            <w:tcW w:w="7483" w:type="dxa"/>
            <w:noWrap w:val="0"/>
            <w:vAlign w:val="top"/>
          </w:tcPr>
          <w:p>
            <w:pPr>
              <w:adjustRightInd w:val="0"/>
              <w:snapToGrid w:val="0"/>
              <w:spacing w:line="360" w:lineRule="auto"/>
              <w:rPr>
                <w:rFonts w:hAnsi="宋体"/>
                <w:kern w:val="0"/>
                <w:szCs w:val="21"/>
              </w:rPr>
            </w:pPr>
            <w:r>
              <w:rPr>
                <w:rFonts w:hint="eastAsia" w:hAnsi="宋体"/>
                <w:kern w:val="0"/>
                <w:szCs w:val="21"/>
              </w:rPr>
              <w:t>本项目服务的</w:t>
            </w:r>
            <w:r>
              <w:rPr>
                <w:rFonts w:hint="eastAsia" w:hAnsi="宋体"/>
                <w:kern w:val="0"/>
                <w:szCs w:val="21"/>
                <w:lang w:val="en-US" w:eastAsia="zh-CN"/>
              </w:rPr>
              <w:t>资质</w:t>
            </w:r>
            <w:r>
              <w:rPr>
                <w:rFonts w:hint="eastAsia" w:hAnsi="宋体"/>
                <w:kern w:val="0"/>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2</w:t>
            </w:r>
          </w:p>
        </w:tc>
        <w:tc>
          <w:tcPr>
            <w:tcW w:w="7483" w:type="dxa"/>
            <w:noWrap w:val="0"/>
            <w:vAlign w:val="top"/>
          </w:tcPr>
          <w:p>
            <w:pPr>
              <w:adjustRightInd w:val="0"/>
              <w:snapToGrid w:val="0"/>
              <w:spacing w:line="360" w:lineRule="auto"/>
              <w:rPr>
                <w:rFonts w:hint="default" w:hAnsi="宋体" w:eastAsia="宋体"/>
                <w:kern w:val="0"/>
                <w:szCs w:val="21"/>
                <w:lang w:val="en-US" w:eastAsia="zh-CN"/>
              </w:rPr>
            </w:pPr>
            <w:r>
              <w:rPr>
                <w:rFonts w:hint="eastAsia" w:hAnsi="宋体"/>
                <w:kern w:val="0"/>
                <w:szCs w:val="21"/>
              </w:rPr>
              <w:t>具体技术要求、商务需求中带“★”要求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w:t>
            </w:r>
          </w:p>
        </w:tc>
        <w:tc>
          <w:tcPr>
            <w:tcW w:w="7483" w:type="dxa"/>
            <w:noWrap w:val="0"/>
            <w:vAlign w:val="top"/>
          </w:tcPr>
          <w:p>
            <w:pPr>
              <w:adjustRightInd w:val="0"/>
              <w:snapToGrid w:val="0"/>
              <w:spacing w:line="360" w:lineRule="auto"/>
              <w:rPr>
                <w:rFonts w:hAnsi="宋体"/>
                <w:kern w:val="0"/>
                <w:szCs w:val="21"/>
              </w:rPr>
            </w:pPr>
          </w:p>
        </w:tc>
      </w:tr>
    </w:tbl>
    <w:p>
      <w:pPr>
        <w:spacing w:line="360" w:lineRule="auto"/>
        <w:rPr>
          <w:color w:val="auto"/>
          <w:highlight w:val="none"/>
        </w:rPr>
      </w:pPr>
      <w:r>
        <w:rPr>
          <w:rFonts w:hint="eastAsia"/>
          <w:color w:val="auto"/>
          <w:highlight w:val="none"/>
        </w:rPr>
        <w:t>注：上表所列内容为不可负偏离条款，即任何一条不满足将会导致投标无效。</w:t>
      </w:r>
    </w:p>
    <w:p>
      <w:pPr>
        <w:pageBreakBefore w:val="0"/>
        <w:kinsoku/>
        <w:wordWrap/>
        <w:overflowPunct/>
        <w:topLinePunct w:val="0"/>
        <w:autoSpaceDE/>
        <w:autoSpaceDN/>
        <w:bidi w:val="0"/>
        <w:snapToGrid/>
        <w:spacing w:line="320" w:lineRule="exact"/>
        <w:rPr>
          <w:rFonts w:hint="eastAsia" w:ascii="宋体" w:hAnsi="宋体" w:cs="宋体"/>
          <w:szCs w:val="21"/>
        </w:rPr>
      </w:pPr>
    </w:p>
    <w:p>
      <w:pPr>
        <w:pageBreakBefore w:val="0"/>
        <w:kinsoku/>
        <w:wordWrap/>
        <w:overflowPunct/>
        <w:topLinePunct w:val="0"/>
        <w:autoSpaceDE/>
        <w:autoSpaceDN/>
        <w:bidi w:val="0"/>
        <w:snapToGrid/>
        <w:spacing w:line="320" w:lineRule="exact"/>
        <w:rPr>
          <w:rFonts w:hint="eastAsia" w:ascii="宋体" w:hAnsi="宋体" w:cs="宋体"/>
          <w:szCs w:val="21"/>
        </w:rPr>
      </w:pPr>
    </w:p>
    <w:p>
      <w:pPr>
        <w:pStyle w:val="5"/>
        <w:pageBreakBefore w:val="0"/>
        <w:kinsoku/>
        <w:wordWrap/>
        <w:overflowPunct/>
        <w:topLinePunct w:val="0"/>
        <w:autoSpaceDE/>
        <w:autoSpaceDN/>
        <w:bidi w:val="0"/>
        <w:snapToGrid/>
        <w:spacing w:before="120" w:beforeLines="50" w:after="120" w:afterLines="50" w:line="320" w:lineRule="exact"/>
        <w:rPr>
          <w:rFonts w:cs="宋体"/>
          <w:szCs w:val="28"/>
        </w:rPr>
      </w:pPr>
      <w:r>
        <w:rPr>
          <w:rFonts w:hint="eastAsia" w:cs="宋体"/>
          <w:szCs w:val="28"/>
          <w:lang w:val="en-US" w:eastAsia="zh-CN"/>
        </w:rPr>
        <w:t>三</w:t>
      </w:r>
      <w:r>
        <w:rPr>
          <w:rFonts w:hint="eastAsia" w:cs="宋体"/>
          <w:szCs w:val="28"/>
        </w:rPr>
        <w:t>、货物清单</w:t>
      </w:r>
    </w:p>
    <w:tbl>
      <w:tblPr>
        <w:tblStyle w:val="40"/>
        <w:tblpPr w:leftFromText="180" w:rightFromText="180" w:vertAnchor="text" w:horzAnchor="page" w:tblpXSpec="center" w:tblpY="266"/>
        <w:tblOverlap w:val="never"/>
        <w:tblW w:w="53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
        <w:gridCol w:w="994"/>
        <w:gridCol w:w="3089"/>
        <w:gridCol w:w="937"/>
        <w:gridCol w:w="925"/>
        <w:gridCol w:w="1263"/>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0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序号</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采购计划编号</w:t>
            </w:r>
          </w:p>
        </w:tc>
        <w:tc>
          <w:tcPr>
            <w:tcW w:w="3089"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货物名称</w:t>
            </w:r>
          </w:p>
        </w:tc>
        <w:tc>
          <w:tcPr>
            <w:tcW w:w="937"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数量</w:t>
            </w:r>
          </w:p>
        </w:tc>
        <w:tc>
          <w:tcPr>
            <w:tcW w:w="925"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单位</w:t>
            </w:r>
          </w:p>
        </w:tc>
        <w:tc>
          <w:tcPr>
            <w:tcW w:w="1263"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最高限价（元）</w:t>
            </w:r>
          </w:p>
        </w:tc>
        <w:tc>
          <w:tcPr>
            <w:tcW w:w="1399"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pPr>
              <w:keepNext w:val="0"/>
              <w:keepLines w:val="0"/>
              <w:widowControl/>
              <w:suppressLineNumbers w:val="0"/>
              <w:jc w:val="center"/>
              <w:textAlignment w:val="center"/>
              <w:rPr>
                <w:rFonts w:ascii="宋体" w:hAnsi="宋体" w:cs="宋体"/>
                <w:color w:val="000000"/>
                <w:kern w:val="0"/>
                <w:sz w:val="18"/>
                <w:szCs w:val="18"/>
                <w:lang w:bidi="ar"/>
              </w:rPr>
            </w:pPr>
            <w:r>
              <w:rPr>
                <w:rFonts w:hint="eastAsia" w:ascii="微软雅黑" w:hAnsi="微软雅黑" w:eastAsia="微软雅黑" w:cs="微软雅黑"/>
                <w:i w:val="0"/>
                <w:iCs w:val="0"/>
                <w:color w:val="000000"/>
                <w:kern w:val="0"/>
                <w:sz w:val="22"/>
                <w:szCs w:val="22"/>
                <w:u w:val="none"/>
                <w:lang w:val="en-US" w:eastAsia="zh-CN" w:bidi="ar"/>
              </w:rPr>
              <w:t>1</w:t>
            </w:r>
          </w:p>
        </w:tc>
        <w:tc>
          <w:tcPr>
            <w:tcW w:w="994" w:type="dxa"/>
            <w:vAlign w:val="center"/>
          </w:tcPr>
          <w:p>
            <w:pPr>
              <w:jc w:val="center"/>
              <w:rPr>
                <w:rFonts w:ascii="宋体" w:hAnsi="宋体" w:cs="宋体"/>
                <w:color w:val="000000"/>
                <w:kern w:val="0"/>
                <w:sz w:val="18"/>
                <w:szCs w:val="18"/>
                <w:lang w:bidi="ar"/>
              </w:rPr>
            </w:pPr>
          </w:p>
        </w:tc>
        <w:tc>
          <w:tcPr>
            <w:tcW w:w="3089" w:type="dxa"/>
            <w:vAlign w:val="center"/>
          </w:tcPr>
          <w:p>
            <w:pPr>
              <w:widowControl/>
              <w:jc w:val="center"/>
              <w:textAlignment w:val="center"/>
              <w:rPr>
                <w:rFonts w:hint="default" w:cs="宋体" w:asciiTheme="minorEastAsia" w:hAnsiTheme="minorEastAsia" w:eastAsiaTheme="minorEastAsia"/>
                <w:kern w:val="0"/>
                <w:szCs w:val="21"/>
                <w:lang w:val="en-US" w:eastAsia="zh-CN" w:bidi="ar"/>
              </w:rPr>
            </w:pPr>
            <w:r>
              <w:rPr>
                <w:rFonts w:hint="default" w:cs="宋体" w:asciiTheme="minorEastAsia" w:hAnsiTheme="minorEastAsia" w:eastAsiaTheme="minorEastAsia"/>
                <w:kern w:val="0"/>
                <w:szCs w:val="21"/>
                <w:lang w:val="en-US" w:eastAsia="zh-CN" w:bidi="ar"/>
              </w:rPr>
              <w:t>课桌</w:t>
            </w:r>
          </w:p>
        </w:tc>
        <w:tc>
          <w:tcPr>
            <w:tcW w:w="937" w:type="dxa"/>
            <w:vMerge w:val="restart"/>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cs="宋体" w:asciiTheme="minorEastAsia" w:hAnsiTheme="minorEastAsia" w:eastAsiaTheme="minorEastAsia"/>
                <w:color w:val="000000"/>
                <w:kern w:val="0"/>
                <w:szCs w:val="21"/>
                <w:lang w:val="en-US" w:eastAsia="zh-CN" w:bidi="ar"/>
              </w:rPr>
              <w:t>440</w:t>
            </w:r>
          </w:p>
        </w:tc>
        <w:tc>
          <w:tcPr>
            <w:tcW w:w="925" w:type="dxa"/>
            <w:vMerge w:val="restart"/>
            <w:vAlign w:val="center"/>
          </w:tcPr>
          <w:p>
            <w:pPr>
              <w:widowControl/>
              <w:jc w:val="center"/>
              <w:textAlignment w:val="center"/>
              <w:rPr>
                <w:rFonts w:hint="default" w:cs="宋体" w:asciiTheme="minorEastAsia" w:hAnsiTheme="minorEastAsia" w:eastAsiaTheme="minorEastAsia"/>
                <w:color w:val="000000"/>
                <w:kern w:val="0"/>
                <w:szCs w:val="21"/>
                <w:lang w:val="en-US" w:eastAsia="zh-CN" w:bidi="ar"/>
              </w:rPr>
            </w:pPr>
            <w:r>
              <w:rPr>
                <w:rFonts w:hint="eastAsia" w:cs="宋体" w:asciiTheme="minorEastAsia" w:hAnsiTheme="minorEastAsia" w:eastAsiaTheme="minorEastAsia"/>
                <w:color w:val="000000"/>
                <w:kern w:val="0"/>
                <w:szCs w:val="21"/>
                <w:lang w:val="en-US" w:eastAsia="zh-CN" w:bidi="ar"/>
              </w:rPr>
              <w:t>套</w:t>
            </w:r>
          </w:p>
        </w:tc>
        <w:tc>
          <w:tcPr>
            <w:tcW w:w="1263" w:type="dxa"/>
            <w:vMerge w:val="restart"/>
            <w:vAlign w:val="center"/>
          </w:tcPr>
          <w:p>
            <w:pPr>
              <w:pageBreakBefore w:val="0"/>
              <w:kinsoku/>
              <w:wordWrap/>
              <w:overflowPunct/>
              <w:topLinePunct w:val="0"/>
              <w:autoSpaceDE/>
              <w:autoSpaceDN/>
              <w:bidi w:val="0"/>
              <w:snapToGrid/>
              <w:spacing w:line="320" w:lineRule="exact"/>
              <w:jc w:val="center"/>
              <w:rPr>
                <w:rFonts w:hint="default" w:ascii="宋体" w:hAnsi="宋体" w:cs="宋体"/>
                <w:b/>
                <w:szCs w:val="21"/>
                <w:lang w:val="en-US" w:eastAsia="zh-CN"/>
              </w:rPr>
            </w:pPr>
            <w:r>
              <w:rPr>
                <w:rFonts w:hint="eastAsia" w:ascii="宋体" w:hAnsi="宋体" w:cs="宋体"/>
                <w:b/>
                <w:szCs w:val="21"/>
                <w:lang w:val="en-US" w:eastAsia="zh-CN"/>
              </w:rPr>
              <w:t>198000</w:t>
            </w:r>
          </w:p>
        </w:tc>
        <w:tc>
          <w:tcPr>
            <w:tcW w:w="1399" w:type="dxa"/>
            <w:vMerge w:val="restart"/>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w:t>
            </w:r>
          </w:p>
        </w:tc>
        <w:tc>
          <w:tcPr>
            <w:tcW w:w="994" w:type="dxa"/>
            <w:vAlign w:val="center"/>
          </w:tcPr>
          <w:p>
            <w:pPr>
              <w:jc w:val="center"/>
              <w:rPr>
                <w:rFonts w:ascii="宋体" w:hAnsi="宋体" w:cs="宋体"/>
                <w:color w:val="000000"/>
                <w:kern w:val="0"/>
                <w:sz w:val="18"/>
                <w:szCs w:val="18"/>
                <w:lang w:bidi="ar"/>
              </w:rPr>
            </w:pPr>
          </w:p>
        </w:tc>
        <w:tc>
          <w:tcPr>
            <w:tcW w:w="3089" w:type="dxa"/>
            <w:vAlign w:val="center"/>
          </w:tcPr>
          <w:p>
            <w:pPr>
              <w:widowControl/>
              <w:jc w:val="center"/>
              <w:textAlignment w:val="center"/>
              <w:rPr>
                <w:rFonts w:hint="default" w:cs="宋体" w:asciiTheme="minorEastAsia" w:hAnsiTheme="minorEastAsia" w:eastAsiaTheme="minorEastAsia"/>
                <w:kern w:val="0"/>
                <w:szCs w:val="21"/>
                <w:lang w:val="en-US" w:eastAsia="zh-CN" w:bidi="ar"/>
              </w:rPr>
            </w:pPr>
            <w:r>
              <w:rPr>
                <w:rFonts w:hint="default" w:cs="宋体" w:asciiTheme="minorEastAsia" w:hAnsiTheme="minorEastAsia" w:eastAsiaTheme="minorEastAsia"/>
                <w:kern w:val="0"/>
                <w:szCs w:val="21"/>
                <w:lang w:val="en-US" w:eastAsia="zh-CN" w:bidi="ar"/>
              </w:rPr>
              <w:t>学生椅子</w:t>
            </w:r>
          </w:p>
        </w:tc>
        <w:tc>
          <w:tcPr>
            <w:tcW w:w="937" w:type="dxa"/>
            <w:vMerge w:val="continue"/>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p>
        </w:tc>
        <w:tc>
          <w:tcPr>
            <w:tcW w:w="925" w:type="dxa"/>
            <w:vMerge w:val="continue"/>
            <w:vAlign w:val="center"/>
          </w:tcPr>
          <w:p>
            <w:pPr>
              <w:widowControl/>
              <w:jc w:val="center"/>
              <w:textAlignment w:val="center"/>
              <w:rPr>
                <w:rFonts w:hint="default" w:cs="宋体" w:asciiTheme="minorEastAsia" w:hAnsiTheme="minorEastAsia" w:eastAsiaTheme="minorEastAsia"/>
                <w:color w:val="000000"/>
                <w:kern w:val="0"/>
                <w:szCs w:val="21"/>
                <w:lang w:val="en-US" w:eastAsia="zh-CN" w:bidi="ar"/>
              </w:rPr>
            </w:pPr>
          </w:p>
        </w:tc>
        <w:tc>
          <w:tcPr>
            <w:tcW w:w="1263" w:type="dxa"/>
            <w:vMerge w:val="continue"/>
            <w:vAlign w:val="center"/>
          </w:tcPr>
          <w:p>
            <w:pPr>
              <w:pageBreakBefore w:val="0"/>
              <w:kinsoku/>
              <w:wordWrap/>
              <w:overflowPunct/>
              <w:topLinePunct w:val="0"/>
              <w:autoSpaceDE/>
              <w:autoSpaceDN/>
              <w:bidi w:val="0"/>
              <w:snapToGrid/>
              <w:spacing w:line="320" w:lineRule="exact"/>
              <w:jc w:val="center"/>
              <w:rPr>
                <w:rFonts w:hint="default" w:ascii="宋体" w:hAnsi="宋体" w:cs="宋体"/>
                <w:b/>
                <w:szCs w:val="21"/>
                <w:lang w:val="en-US" w:eastAsia="zh-CN"/>
              </w:rPr>
            </w:pPr>
          </w:p>
        </w:tc>
        <w:tc>
          <w:tcPr>
            <w:tcW w:w="1399"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color w:val="000000"/>
                <w:szCs w:val="21"/>
              </w:rPr>
            </w:pPr>
          </w:p>
        </w:tc>
      </w:tr>
    </w:tbl>
    <w:p>
      <w:pPr>
        <w:pageBreakBefore w:val="0"/>
        <w:kinsoku/>
        <w:wordWrap/>
        <w:overflowPunct/>
        <w:topLinePunct w:val="0"/>
        <w:autoSpaceDE/>
        <w:autoSpaceDN/>
        <w:bidi w:val="0"/>
        <w:snapToGrid/>
        <w:spacing w:line="320" w:lineRule="exact"/>
        <w:rPr>
          <w:rFonts w:hint="eastAsia" w:ascii="宋体" w:hAnsi="宋体" w:eastAsia="宋体" w:cs="宋体"/>
          <w:b/>
          <w:szCs w:val="21"/>
          <w:lang w:val="en-US" w:eastAsia="zh-CN"/>
        </w:rPr>
      </w:pPr>
    </w:p>
    <w:p>
      <w:pPr>
        <w:pageBreakBefore w:val="0"/>
        <w:kinsoku/>
        <w:wordWrap/>
        <w:overflowPunct/>
        <w:topLinePunct w:val="0"/>
        <w:autoSpaceDE/>
        <w:autoSpaceDN/>
        <w:bidi w:val="0"/>
        <w:snapToGrid/>
        <w:spacing w:line="320" w:lineRule="exact"/>
        <w:rPr>
          <w:rFonts w:ascii="宋体" w:hAnsi="宋体" w:cs="宋体"/>
          <w:b/>
          <w:szCs w:val="21"/>
        </w:rPr>
      </w:pPr>
      <w:r>
        <w:rPr>
          <w:rFonts w:hint="eastAsia" w:ascii="宋体" w:hAnsi="宋体" w:cs="宋体"/>
          <w:b/>
          <w:szCs w:val="21"/>
        </w:rPr>
        <w:t xml:space="preserve">注：1.备注栏注明“拒绝进口”的产品不接受投标人选用进口产品参与投标；注明“接受进口”的产品允许投标人选用进口产品参与投标，但不排斥国内产品。 </w:t>
      </w:r>
    </w:p>
    <w:p>
      <w:pPr>
        <w:pageBreakBefore w:val="0"/>
        <w:kinsoku/>
        <w:wordWrap/>
        <w:overflowPunct/>
        <w:topLinePunct w:val="0"/>
        <w:autoSpaceDE/>
        <w:autoSpaceDN/>
        <w:bidi w:val="0"/>
        <w:snapToGrid/>
        <w:spacing w:line="320" w:lineRule="exact"/>
        <w:rPr>
          <w:rFonts w:ascii="宋体" w:hAnsi="宋体" w:cs="宋体"/>
          <w:b/>
          <w:bCs/>
          <w:szCs w:val="21"/>
        </w:rPr>
      </w:pPr>
    </w:p>
    <w:p>
      <w:pPr>
        <w:pageBreakBefore w:val="0"/>
        <w:kinsoku/>
        <w:wordWrap/>
        <w:overflowPunct/>
        <w:topLinePunct w:val="0"/>
        <w:autoSpaceDE/>
        <w:autoSpaceDN/>
        <w:bidi w:val="0"/>
        <w:snapToGrid/>
        <w:spacing w:line="320" w:lineRule="exact"/>
        <w:rPr>
          <w:rFonts w:ascii="宋体" w:hAnsi="宋体" w:cs="宋体"/>
          <w:b/>
          <w:bCs/>
          <w:szCs w:val="21"/>
        </w:rPr>
      </w:pPr>
    </w:p>
    <w:p>
      <w:pPr>
        <w:pageBreakBefore w:val="0"/>
        <w:kinsoku/>
        <w:wordWrap/>
        <w:overflowPunct/>
        <w:topLinePunct w:val="0"/>
        <w:autoSpaceDE/>
        <w:autoSpaceDN/>
        <w:bidi w:val="0"/>
        <w:snapToGrid/>
        <w:spacing w:line="320" w:lineRule="exact"/>
        <w:rPr>
          <w:rFonts w:ascii="宋体" w:hAnsi="宋体" w:cs="宋体"/>
          <w:b/>
          <w:bCs/>
          <w:szCs w:val="21"/>
        </w:rPr>
      </w:pPr>
    </w:p>
    <w:p>
      <w:pPr>
        <w:pStyle w:val="5"/>
        <w:pageBreakBefore w:val="0"/>
        <w:kinsoku/>
        <w:wordWrap/>
        <w:overflowPunct/>
        <w:topLinePunct w:val="0"/>
        <w:autoSpaceDE/>
        <w:autoSpaceDN/>
        <w:bidi w:val="0"/>
        <w:snapToGrid/>
        <w:spacing w:before="0" w:after="0" w:line="240" w:lineRule="auto"/>
        <w:rPr>
          <w:rFonts w:cs="宋体"/>
          <w:szCs w:val="28"/>
        </w:rPr>
      </w:pPr>
      <w:r>
        <w:rPr>
          <w:rFonts w:hint="eastAsia" w:cs="宋体"/>
          <w:szCs w:val="28"/>
          <w:lang w:val="en-US" w:eastAsia="zh-CN"/>
        </w:rPr>
        <w:t>四</w:t>
      </w:r>
      <w:r>
        <w:rPr>
          <w:rFonts w:hint="eastAsia" w:cs="宋体"/>
          <w:szCs w:val="28"/>
        </w:rPr>
        <w:t>、具体技术要求</w:t>
      </w:r>
    </w:p>
    <w:p>
      <w:pPr>
        <w:pageBreakBefore w:val="0"/>
        <w:kinsoku/>
        <w:wordWrap/>
        <w:overflowPunct/>
        <w:topLinePunct w:val="0"/>
        <w:autoSpaceDE/>
        <w:autoSpaceDN/>
        <w:bidi w:val="0"/>
        <w:snapToGrid/>
        <w:spacing w:line="320" w:lineRule="exact"/>
        <w:rPr>
          <w:rFonts w:ascii="宋体" w:hAnsi="宋体" w:cs="宋体"/>
          <w:b/>
          <w:szCs w:val="21"/>
        </w:rPr>
      </w:pPr>
      <w:r>
        <w:rPr>
          <w:rFonts w:hint="eastAsia" w:ascii="宋体" w:hAnsi="宋体" w:cs="宋体"/>
          <w:b/>
          <w:szCs w:val="21"/>
        </w:rPr>
        <w:t>说明：投标人须如实填写《技术规格偏离表》，并按招标文件的要求提供相关证明资料，包括产品原厂说明书或产品彩页等。提供的证明资料与投标响应情况不相符的，视为《技术规格偏离表》填写不实。</w:t>
      </w:r>
    </w:p>
    <w:p>
      <w:pPr>
        <w:rPr>
          <w:rFonts w:hint="eastAsia" w:ascii="宋体" w:hAnsi="宋体" w:cs="宋体"/>
          <w:b/>
        </w:rPr>
      </w:pPr>
      <w:r>
        <w:rPr>
          <w:rFonts w:hint="eastAsia" w:ascii="宋体" w:hAnsi="宋体" w:cs="宋体"/>
          <w:b/>
        </w:rPr>
        <w:t>备注：带“</w:t>
      </w:r>
      <w:r>
        <w:rPr>
          <w:rFonts w:hint="eastAsia"/>
        </w:rPr>
        <w:t>★</w:t>
      </w:r>
      <w:r>
        <w:rPr>
          <w:rFonts w:hint="eastAsia" w:ascii="宋体" w:hAnsi="宋体" w:cs="宋体"/>
          <w:b/>
        </w:rPr>
        <w:t>”为必要条款，“</w:t>
      </w:r>
      <w:r>
        <w:rPr>
          <w:rFonts w:hint="eastAsia"/>
        </w:rPr>
        <w:t>▲</w:t>
      </w:r>
      <w:r>
        <w:rPr>
          <w:rFonts w:hint="eastAsia" w:ascii="宋体" w:hAnsi="宋体" w:cs="宋体"/>
          <w:b/>
        </w:rPr>
        <w:t>”为重要条款。</w:t>
      </w:r>
    </w:p>
    <w:tbl>
      <w:tblPr>
        <w:tblStyle w:val="41"/>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
        <w:gridCol w:w="711"/>
        <w:gridCol w:w="6014"/>
        <w:gridCol w:w="2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371"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序号</w:t>
            </w:r>
          </w:p>
        </w:tc>
        <w:tc>
          <w:tcPr>
            <w:tcW w:w="711"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货物名称</w:t>
            </w:r>
          </w:p>
        </w:tc>
        <w:tc>
          <w:tcPr>
            <w:tcW w:w="6014"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招标技术要求</w:t>
            </w:r>
          </w:p>
        </w:tc>
        <w:tc>
          <w:tcPr>
            <w:tcW w:w="2003" w:type="dxa"/>
            <w:vAlign w:val="center"/>
          </w:tcPr>
          <w:p>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备注</w:t>
            </w:r>
          </w:p>
        </w:tc>
      </w:tr>
    </w:tbl>
    <w:p/>
    <w:tbl>
      <w:tblPr>
        <w:tblStyle w:val="41"/>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
        <w:gridCol w:w="1237"/>
        <w:gridCol w:w="5488"/>
        <w:gridCol w:w="2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1" w:hRule="atLeast"/>
        </w:trPr>
        <w:tc>
          <w:tcPr>
            <w:tcW w:w="37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37" w:type="dxa"/>
            <w:vAlign w:val="center"/>
          </w:tcPr>
          <w:p>
            <w:pPr>
              <w:widowControl/>
              <w:jc w:val="center"/>
              <w:textAlignment w:val="center"/>
              <w:rPr>
                <w:rFonts w:hint="eastAsia" w:asciiTheme="minorEastAsia" w:hAnsiTheme="minorEastAsia" w:eastAsiaTheme="minorEastAsia" w:cstheme="minorEastAsia"/>
                <w:kern w:val="2"/>
                <w:sz w:val="18"/>
                <w:szCs w:val="18"/>
                <w:highlight w:val="none"/>
                <w:lang w:val="en-US" w:eastAsia="zh-CN" w:bidi="ar-SA"/>
              </w:rPr>
            </w:pPr>
            <w:r>
              <w:rPr>
                <w:rFonts w:hint="default" w:cs="宋体" w:asciiTheme="minorEastAsia" w:hAnsiTheme="minorEastAsia" w:eastAsiaTheme="minorEastAsia"/>
                <w:kern w:val="0"/>
                <w:szCs w:val="21"/>
                <w:lang w:val="en-US" w:eastAsia="zh-CN" w:bidi="ar"/>
              </w:rPr>
              <w:t>课桌</w:t>
            </w:r>
          </w:p>
        </w:tc>
        <w:tc>
          <w:tcPr>
            <w:tcW w:w="5488" w:type="dxa"/>
            <w:vAlign w:val="center"/>
          </w:tcPr>
          <w:p>
            <w:pPr>
              <w:widowControl/>
              <w:jc w:val="left"/>
              <w:textAlignment w:val="center"/>
              <w:rPr>
                <w:rFonts w:hint="eastAsia"/>
                <w:sz w:val="18"/>
                <w:szCs w:val="18"/>
                <w:lang w:val="en-US" w:eastAsia="zh-CN"/>
              </w:rPr>
            </w:pPr>
            <w:r>
              <w:rPr>
                <w:rFonts w:hint="eastAsia"/>
                <w:sz w:val="18"/>
                <w:szCs w:val="18"/>
                <w:lang w:val="en-US" w:eastAsia="zh-CN"/>
              </w:rPr>
              <w:t>1.课桌整体规格：长700mm±30mm*宽440mm*±30mm*高820mm±30m</w:t>
            </w:r>
          </w:p>
          <w:p>
            <w:pPr>
              <w:widowControl/>
              <w:jc w:val="left"/>
              <w:textAlignment w:val="center"/>
              <w:rPr>
                <w:rFonts w:hint="eastAsia"/>
                <w:sz w:val="18"/>
                <w:szCs w:val="18"/>
                <w:lang w:val="en-US" w:eastAsia="zh-CN"/>
              </w:rPr>
            </w:pPr>
            <w:r>
              <w:rPr>
                <w:rFonts w:hint="eastAsia"/>
                <w:sz w:val="18"/>
                <w:szCs w:val="18"/>
                <w:lang w:val="en-US" w:eastAsia="zh-CN"/>
              </w:rPr>
              <w:t>2.桌面尺寸：长700mm±30mm*宽440mm±30mm*厚30mm±2mm，桌面边缘倒圆角倒圆边。</w:t>
            </w:r>
          </w:p>
          <w:p>
            <w:pPr>
              <w:widowControl/>
              <w:jc w:val="left"/>
              <w:textAlignment w:val="center"/>
              <w:rPr>
                <w:rFonts w:hint="eastAsia"/>
                <w:sz w:val="18"/>
                <w:szCs w:val="18"/>
                <w:lang w:val="en-US" w:eastAsia="zh-CN"/>
              </w:rPr>
            </w:pPr>
            <w:r>
              <w:rPr>
                <w:rFonts w:hint="eastAsia"/>
                <w:sz w:val="18"/>
                <w:szCs w:val="18"/>
                <w:lang w:val="en-US" w:eastAsia="zh-CN"/>
              </w:rPr>
              <w:t>3.桌子分三层书斗，上层书斗内侧尺寸：长600mm±30m *深390mm±30m *高125mm±30m，中间层书斗内侧尺寸长180mm±30mm *深390mm±30mm *高275mm±30mm，下层书斗内侧尺寸长180mm±30mm *深390mm±30mm *高275mm±30mm。</w:t>
            </w:r>
          </w:p>
          <w:p>
            <w:pPr>
              <w:widowControl/>
              <w:jc w:val="left"/>
              <w:textAlignment w:val="center"/>
              <w:rPr>
                <w:rFonts w:hint="eastAsia"/>
                <w:sz w:val="18"/>
                <w:szCs w:val="18"/>
                <w:lang w:val="en-US" w:eastAsia="zh-CN"/>
              </w:rPr>
            </w:pPr>
            <w:r>
              <w:rPr>
                <w:rFonts w:hint="eastAsia"/>
                <w:sz w:val="18"/>
                <w:szCs w:val="18"/>
                <w:lang w:val="en-US" w:eastAsia="zh-CN"/>
              </w:rPr>
              <w:t>4、材质：桌面采用厚30mm±2mmA级橡胶木指接板拼接而成，表面打磨环保清水油漆处理，无毛刺和损边，整体平整无变形；书斗采用优质的冷轧钢板折弯焊接成型，材料厚度≥1.0mm。</w:t>
            </w:r>
          </w:p>
          <w:p>
            <w:pPr>
              <w:widowControl/>
              <w:jc w:val="left"/>
              <w:textAlignment w:val="center"/>
              <w:rPr>
                <w:rFonts w:hint="eastAsia"/>
                <w:sz w:val="18"/>
                <w:szCs w:val="18"/>
                <w:highlight w:val="none"/>
                <w:lang w:val="en-US" w:eastAsia="zh-CN"/>
              </w:rPr>
            </w:pPr>
            <w:r>
              <w:rPr>
                <w:rFonts w:hint="eastAsia"/>
                <w:sz w:val="18"/>
                <w:szCs w:val="18"/>
                <w:highlight w:val="none"/>
                <w:lang w:val="en-US" w:eastAsia="zh-CN"/>
              </w:rPr>
              <w:t>5、▲提供2022年1月1日起至本项目投标截止之日的第三方检测机构出具的具有CMA和CNAS标识的(A级橡胶木指接板)检测报告扫描件，同时提供在全国认证认可信息公共服务平台网站（认e云（http://cx.cnca.cn/CertECloud/qts/qts/qtsPage）检测报告查询截图，原件备查。检测依据：HJ 571-2010、GB18580-2017；检测结果要求：甲醛释放量（Im³气候箱法）为未检出，总挥发性有机化合物（TVOC，72h)为未检出。注：检测报告中的送检单位（或受检单位）需为投标人或投标产品品牌制造商。</w:t>
            </w:r>
          </w:p>
          <w:p>
            <w:pPr>
              <w:widowControl/>
              <w:jc w:val="left"/>
              <w:textAlignment w:val="center"/>
              <w:rPr>
                <w:rFonts w:hint="eastAsia"/>
                <w:sz w:val="18"/>
                <w:szCs w:val="18"/>
                <w:highlight w:val="none"/>
                <w:lang w:val="en-US" w:eastAsia="zh-CN"/>
              </w:rPr>
            </w:pPr>
            <w:r>
              <w:rPr>
                <w:rFonts w:hint="eastAsia"/>
                <w:sz w:val="18"/>
                <w:szCs w:val="18"/>
                <w:highlight w:val="none"/>
                <w:lang w:val="en-US" w:eastAsia="zh-CN"/>
              </w:rPr>
              <w:t>6、▲提供2022年1月1日起至本项目投标截止之日的第三方检测机构出具的具有CMA和CNAS标识的(水性油漆)检测报告扫描件，同时提供在全国认证认可信息公共服务平台网站（认e云（http://cx.cnca.cn/CertECloud/qts/qts/qtsPage）检测报告查询截图，原件备查。检测依据：GB 18581-2020、HJ 2537-2014、GB/T 21866-2008标准；检测结果要求：甲醛含量-水性涂料（含腻子）≤ 12mg/kg；挥发性有机化合物（VOC）含量≤50g/L；游离甲醛未检出 ；苯、甲苯、二甲苯、乙苯含量总和≤50mg/kg；抗细菌率-鼠伤寒沙门氏菌≥90%。 注：检测报告中的送检单位（或受检单位）需为投标人或投标产品品牌制造商。</w:t>
            </w:r>
          </w:p>
          <w:p>
            <w:pPr>
              <w:widowControl/>
              <w:jc w:val="left"/>
              <w:textAlignment w:val="center"/>
              <w:rPr>
                <w:rFonts w:hint="eastAsia"/>
                <w:sz w:val="18"/>
                <w:szCs w:val="18"/>
                <w:lang w:val="en-US" w:eastAsia="zh-CN"/>
              </w:rPr>
            </w:pPr>
            <w:r>
              <w:rPr>
                <w:rFonts w:hint="eastAsia"/>
                <w:sz w:val="18"/>
                <w:szCs w:val="18"/>
                <w:lang w:val="en-US" w:eastAsia="zh-CN"/>
              </w:rPr>
              <w:t>7、桌腿采用金属镀锌方管，截面尺寸30mm±2mm*30mm±2mm，壁厚≥1.5mm。</w:t>
            </w:r>
          </w:p>
          <w:p>
            <w:pPr>
              <w:widowControl/>
              <w:jc w:val="left"/>
              <w:textAlignment w:val="center"/>
              <w:rPr>
                <w:rFonts w:hint="eastAsia"/>
                <w:sz w:val="18"/>
                <w:szCs w:val="18"/>
                <w:highlight w:val="none"/>
                <w:lang w:val="en-US" w:eastAsia="zh-CN"/>
              </w:rPr>
            </w:pPr>
            <w:r>
              <w:rPr>
                <w:rFonts w:hint="eastAsia"/>
                <w:sz w:val="18"/>
                <w:szCs w:val="18"/>
                <w:lang w:val="en-US" w:eastAsia="zh-CN"/>
              </w:rPr>
              <w:t>8、表面处理：各钢件做防锈处理，采用聚脂环氧粉末喷塑等应符合国家标准。钢件表面及桌椅金属部分需经抛丸或酸洗、磷化、钝化、表面除锈。除锈后采用高压静电喷涂，涂层厚度 70~80um，表面光滑、平整，色泽一致，涂层厚度均匀，不得有露底、剥落、凹凸不</w:t>
            </w:r>
            <w:bookmarkStart w:id="30" w:name="_GoBack"/>
            <w:r>
              <w:rPr>
                <w:rFonts w:hint="eastAsia"/>
                <w:sz w:val="18"/>
                <w:szCs w:val="18"/>
                <w:highlight w:val="none"/>
                <w:lang w:val="en-US" w:eastAsia="zh-CN"/>
              </w:rPr>
              <w:t>平或明显流挂、疙瘩、皱纹等表面瑕疵。</w:t>
            </w:r>
          </w:p>
          <w:p>
            <w:pPr>
              <w:widowControl/>
              <w:jc w:val="left"/>
              <w:textAlignment w:val="center"/>
              <w:rPr>
                <w:rFonts w:hint="eastAsia"/>
                <w:sz w:val="18"/>
                <w:szCs w:val="18"/>
                <w:highlight w:val="none"/>
                <w:lang w:val="en-US" w:eastAsia="zh-CN"/>
              </w:rPr>
            </w:pPr>
            <w:r>
              <w:rPr>
                <w:rFonts w:hint="eastAsia"/>
                <w:sz w:val="18"/>
                <w:szCs w:val="18"/>
                <w:highlight w:val="none"/>
                <w:lang w:val="en-US" w:eastAsia="zh-CN"/>
              </w:rPr>
              <w:t>9、▲提供2022年1月1日起至本项目投标截止之日的第三方检测机构出具的具有CMA和CNAS标识的(静电喷涂粉末)检测报告扫描件，同时提供在全国认证认可信息公共服务平台网站（认e云（http://cx.cnca.cn/CertECloud/qts/qts/qtsPage）检测报告查询截图，原件备查。检测依据：HG/T 2006-2022《热固性和热塑性粉末涂料》、GB 18571-2020《木器涂料中有害物质限量》；检测结果要求：外观：色泽均匀，无异物，呈松散粉末状；涂膜外观正常；附着力0级；铅笔硬度(内聚破坏中擦伤)≥5H；杯突试验≥9mm；光泽（60°）≥70°；耐酸性[3%(质量分数)盐酸溶液]24h无异常；耐碱性[5%(质量分数)氢氧化钠溶液]24h无异常；耐沸水性 (24h)无异常；有害物质限量值要求（总铅（pb）、可溶性镉（Cd）、可溶性铬（Cr）；可溶性汞（Hg））为未检出。注：检测报告中的送检单位（或受检单位）需为投标人或投标产品品牌制造商。</w:t>
            </w:r>
          </w:p>
          <w:bookmarkEnd w:id="30"/>
          <w:p>
            <w:pPr>
              <w:widowControl/>
              <w:jc w:val="left"/>
              <w:textAlignment w:val="center"/>
              <w:rPr>
                <w:rFonts w:hint="eastAsia"/>
                <w:sz w:val="18"/>
                <w:szCs w:val="18"/>
                <w:lang w:val="en-US" w:eastAsia="zh-CN"/>
              </w:rPr>
            </w:pPr>
            <w:r>
              <w:rPr>
                <w:rFonts w:hint="eastAsia"/>
                <w:sz w:val="18"/>
                <w:szCs w:val="18"/>
                <w:lang w:val="en-US" w:eastAsia="zh-CN"/>
              </w:rPr>
              <w:t>10、脚垫：采用环保PP脚垫,耐磨性强、韧性好、防滑、不易碎。</w:t>
            </w:r>
          </w:p>
        </w:tc>
        <w:tc>
          <w:tcPr>
            <w:tcW w:w="2003" w:type="dxa"/>
            <w:vAlign w:val="center"/>
          </w:tcPr>
          <w:p>
            <w:pPr>
              <w:widowControl/>
              <w:jc w:val="left"/>
              <w:textAlignment w:val="center"/>
              <w:rPr>
                <w:rFonts w:hint="eastAsia"/>
              </w:rPr>
            </w:pPr>
            <w:r>
              <w:drawing>
                <wp:inline distT="0" distB="0" distL="114300" distR="114300">
                  <wp:extent cx="1184275" cy="1131570"/>
                  <wp:effectExtent l="0" t="0" r="15875" b="11430"/>
                  <wp:docPr id="4" name="图片 3" descr="fc15eb40ffae08022210124d655b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fc15eb40ffae08022210124d655b225"/>
                          <pic:cNvPicPr>
                            <a:picLocks noChangeAspect="1"/>
                          </pic:cNvPicPr>
                        </pic:nvPicPr>
                        <pic:blipFill>
                          <a:blip r:embed="rId7"/>
                          <a:stretch>
                            <a:fillRect/>
                          </a:stretch>
                        </pic:blipFill>
                        <pic:spPr>
                          <a:xfrm>
                            <a:off x="0" y="0"/>
                            <a:ext cx="1184275" cy="1131570"/>
                          </a:xfrm>
                          <a:prstGeom prst="rect">
                            <a:avLst/>
                          </a:prstGeom>
                        </pic:spPr>
                      </pic:pic>
                    </a:graphicData>
                  </a:graphic>
                </wp:inline>
              </w:drawing>
            </w:r>
            <w:r>
              <w:drawing>
                <wp:inline distT="0" distB="0" distL="114300" distR="114300">
                  <wp:extent cx="1178560" cy="1146810"/>
                  <wp:effectExtent l="0" t="0" r="2540" b="15240"/>
                  <wp:docPr id="7" name="图片 6" descr="448799457a60eb183f3c8bce4d7db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448799457a60eb183f3c8bce4d7db15"/>
                          <pic:cNvPicPr>
                            <a:picLocks noChangeAspect="1"/>
                          </pic:cNvPicPr>
                        </pic:nvPicPr>
                        <pic:blipFill>
                          <a:blip r:embed="rId8"/>
                          <a:stretch>
                            <a:fillRect/>
                          </a:stretch>
                        </pic:blipFill>
                        <pic:spPr>
                          <a:xfrm>
                            <a:off x="0" y="0"/>
                            <a:ext cx="1178560" cy="1146810"/>
                          </a:xfrm>
                          <a:prstGeom prst="rect">
                            <a:avLst/>
                          </a:prstGeom>
                        </pic:spPr>
                      </pic:pic>
                    </a:graphicData>
                  </a:graphic>
                </wp:inline>
              </w:drawing>
            </w:r>
            <w:r>
              <w:drawing>
                <wp:inline distT="0" distB="0" distL="114300" distR="114300">
                  <wp:extent cx="1169035" cy="1390015"/>
                  <wp:effectExtent l="0" t="0" r="12065" b="635"/>
                  <wp:docPr id="3" name="图片 2" descr="1709280762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1709280762233"/>
                          <pic:cNvPicPr>
                            <a:picLocks noChangeAspect="1"/>
                          </pic:cNvPicPr>
                        </pic:nvPicPr>
                        <pic:blipFill>
                          <a:blip r:embed="rId9"/>
                          <a:stretch>
                            <a:fillRect/>
                          </a:stretch>
                        </pic:blipFill>
                        <pic:spPr>
                          <a:xfrm>
                            <a:off x="0" y="0"/>
                            <a:ext cx="1169035" cy="139001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1" w:hRule="atLeast"/>
        </w:trPr>
        <w:tc>
          <w:tcPr>
            <w:tcW w:w="371" w:type="dxa"/>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37" w:type="dxa"/>
            <w:vAlign w:val="center"/>
          </w:tcPr>
          <w:p>
            <w:pPr>
              <w:widowControl/>
              <w:jc w:val="center"/>
              <w:textAlignment w:val="center"/>
              <w:rPr>
                <w:rFonts w:hint="eastAsia" w:asciiTheme="minorEastAsia" w:hAnsiTheme="minorEastAsia" w:eastAsiaTheme="minorEastAsia" w:cstheme="minorEastAsia"/>
                <w:kern w:val="2"/>
                <w:sz w:val="18"/>
                <w:szCs w:val="18"/>
                <w:highlight w:val="none"/>
                <w:lang w:val="en-US" w:eastAsia="zh-CN" w:bidi="ar-SA"/>
              </w:rPr>
            </w:pPr>
            <w:r>
              <w:rPr>
                <w:rFonts w:hint="default" w:cs="宋体" w:asciiTheme="minorEastAsia" w:hAnsiTheme="minorEastAsia" w:eastAsiaTheme="minorEastAsia"/>
                <w:kern w:val="0"/>
                <w:szCs w:val="21"/>
                <w:lang w:val="en-US" w:eastAsia="zh-CN" w:bidi="ar"/>
              </w:rPr>
              <w:t>学生椅子</w:t>
            </w:r>
          </w:p>
        </w:tc>
        <w:tc>
          <w:tcPr>
            <w:tcW w:w="5488" w:type="dxa"/>
            <w:vAlign w:val="center"/>
          </w:tcPr>
          <w:p>
            <w:pPr>
              <w:widowControl/>
              <w:jc w:val="left"/>
              <w:textAlignment w:val="center"/>
              <w:rPr>
                <w:rFonts w:hint="default"/>
                <w:sz w:val="18"/>
                <w:szCs w:val="18"/>
                <w:lang w:val="en-US" w:eastAsia="zh-CN"/>
              </w:rPr>
            </w:pPr>
            <w:r>
              <w:rPr>
                <w:rFonts w:hint="default"/>
                <w:sz w:val="18"/>
                <w:szCs w:val="18"/>
                <w:lang w:val="en-US" w:eastAsia="zh-CN"/>
              </w:rPr>
              <w:t>1、凳面及靠背采用浸渍胶膜纸饰面多层板一次成型，铆钉固定。</w:t>
            </w:r>
          </w:p>
          <w:p>
            <w:pPr>
              <w:widowControl/>
              <w:jc w:val="left"/>
              <w:textAlignment w:val="center"/>
              <w:rPr>
                <w:rFonts w:hint="default"/>
                <w:sz w:val="18"/>
                <w:szCs w:val="18"/>
                <w:highlight w:val="none"/>
                <w:lang w:val="en-US" w:eastAsia="zh-CN"/>
              </w:rPr>
            </w:pPr>
            <w:r>
              <w:rPr>
                <w:rFonts w:hint="default"/>
                <w:sz w:val="18"/>
                <w:szCs w:val="18"/>
                <w:lang w:val="en-US" w:eastAsia="zh-CN"/>
              </w:rPr>
              <w:t>2</w:t>
            </w:r>
            <w:r>
              <w:rPr>
                <w:rFonts w:hint="default"/>
                <w:sz w:val="18"/>
                <w:szCs w:val="18"/>
                <w:highlight w:val="none"/>
                <w:lang w:val="en-US" w:eastAsia="zh-CN"/>
              </w:rPr>
              <w:t>、提供2022年1月1日起至本项目投标截止之日的第三方检测机构出具的具有CMA和CNAS标识的（浸渍胶膜纸饰面多层板）检测报告扫描件，同时提供在全国认证认可信息公共服务平台网站（认e云（http://cx.cnca.cn/CertECloud/qts/qts/qtsPage）检测报告查询截图，原件备查。</w:t>
            </w:r>
          </w:p>
          <w:p>
            <w:pPr>
              <w:widowControl/>
              <w:jc w:val="left"/>
              <w:textAlignment w:val="center"/>
              <w:rPr>
                <w:rFonts w:hint="default"/>
                <w:sz w:val="18"/>
                <w:szCs w:val="18"/>
                <w:highlight w:val="none"/>
                <w:lang w:val="en-US" w:eastAsia="zh-CN"/>
              </w:rPr>
            </w:pPr>
            <w:r>
              <w:rPr>
                <w:rFonts w:hint="default"/>
                <w:sz w:val="18"/>
                <w:szCs w:val="18"/>
                <w:highlight w:val="none"/>
                <w:lang w:val="en-US" w:eastAsia="zh-CN"/>
              </w:rPr>
              <w:t>检测依据：GB/T 34722-2017、GB/T 17657-2013GB 18580-2017检测。检验结果要求：</w:t>
            </w:r>
          </w:p>
          <w:p>
            <w:pPr>
              <w:widowControl/>
              <w:jc w:val="left"/>
              <w:textAlignment w:val="center"/>
              <w:rPr>
                <w:rFonts w:hint="default"/>
                <w:sz w:val="18"/>
                <w:szCs w:val="18"/>
                <w:highlight w:val="none"/>
                <w:lang w:val="en-US" w:eastAsia="zh-CN"/>
              </w:rPr>
            </w:pPr>
            <w:r>
              <w:rPr>
                <w:rFonts w:hint="default"/>
                <w:sz w:val="18"/>
                <w:szCs w:val="18"/>
                <w:highlight w:val="none"/>
                <w:lang w:val="en-US" w:eastAsia="zh-CN"/>
              </w:rPr>
              <w:t>表面胶合强度≥1.40MPa；浸渍剥离性能：剥离长度0mm，符合要求；24h吸水厚度膨胀率≤4%；表面耐冷热循环无裂纹、鼓泡、变色、起皱等；表面耐划痕（正面和背面）均≥1.5N，表面无大于90％的连续划痕，符合要求；表面耐磨（正面和背面）磨耗值≤28mg/100r，甲醛释放量（1m3气候箱法）≤0.025mg/m³（53h）。</w:t>
            </w:r>
          </w:p>
          <w:p>
            <w:pPr>
              <w:widowControl/>
              <w:jc w:val="left"/>
              <w:textAlignment w:val="center"/>
              <w:rPr>
                <w:rFonts w:hint="default"/>
                <w:sz w:val="18"/>
                <w:szCs w:val="18"/>
                <w:highlight w:val="none"/>
                <w:lang w:val="en-US" w:eastAsia="zh-CN"/>
              </w:rPr>
            </w:pPr>
            <w:r>
              <w:rPr>
                <w:rFonts w:hint="default"/>
                <w:sz w:val="18"/>
                <w:szCs w:val="18"/>
                <w:highlight w:val="none"/>
                <w:lang w:val="en-US" w:eastAsia="zh-CN"/>
              </w:rPr>
              <w:t>注：检测报告中的送检单位（或受检单位）需为投标人或投标产品品牌制造商。</w:t>
            </w:r>
          </w:p>
          <w:p>
            <w:pPr>
              <w:widowControl/>
              <w:jc w:val="left"/>
              <w:textAlignment w:val="center"/>
              <w:rPr>
                <w:rFonts w:hint="default"/>
                <w:sz w:val="18"/>
                <w:szCs w:val="18"/>
                <w:lang w:val="en-US" w:eastAsia="zh-CN"/>
              </w:rPr>
            </w:pPr>
            <w:r>
              <w:rPr>
                <w:rFonts w:hint="default"/>
                <w:sz w:val="18"/>
                <w:szCs w:val="18"/>
                <w:lang w:val="en-US" w:eastAsia="zh-CN"/>
              </w:rPr>
              <w:t>3、桌腿采用金属镀锌方管，截面尺寸20mm±2mm*40mm±2mm，壁厚≥1.5mm钢管弯曲成型。</w:t>
            </w:r>
          </w:p>
          <w:p>
            <w:pPr>
              <w:widowControl/>
              <w:jc w:val="left"/>
              <w:textAlignment w:val="center"/>
              <w:rPr>
                <w:rFonts w:hint="default"/>
                <w:sz w:val="18"/>
                <w:szCs w:val="18"/>
                <w:lang w:val="en-US" w:eastAsia="zh-CN"/>
              </w:rPr>
            </w:pPr>
            <w:r>
              <w:rPr>
                <w:rFonts w:hint="default"/>
                <w:sz w:val="18"/>
                <w:szCs w:val="18"/>
                <w:lang w:val="en-US" w:eastAsia="zh-CN"/>
              </w:rPr>
              <w:t>4、表面处理：各钢件做防锈处理，采用聚脂环氧粉末喷塑等应符合国家标准。钢件表面及桌椅金属部分需经抛丸或酸洗、磷化、钝化、表面除锈。除锈后采用高压静电喷涂，涂层厚度 70~80um，表面光滑、平整，色泽一致，涂层厚度均匀，不得有露底、剥落、凹凸不平或明显流挂、疙瘩、皱纹等表面瑕疵。</w:t>
            </w:r>
          </w:p>
          <w:p>
            <w:pPr>
              <w:widowControl/>
              <w:jc w:val="left"/>
              <w:textAlignment w:val="center"/>
              <w:rPr>
                <w:rFonts w:hint="default"/>
                <w:sz w:val="18"/>
                <w:szCs w:val="18"/>
                <w:lang w:val="en-US" w:eastAsia="zh-CN"/>
              </w:rPr>
            </w:pPr>
            <w:r>
              <w:rPr>
                <w:rFonts w:hint="default"/>
                <w:sz w:val="18"/>
                <w:szCs w:val="18"/>
                <w:lang w:val="en-US" w:eastAsia="zh-CN"/>
              </w:rPr>
              <w:t>5、脚垫：采用环保PA课桌椅脚垫,耐磨性强、韧性好、防滑、不易碎。</w:t>
            </w:r>
          </w:p>
          <w:p>
            <w:pPr>
              <w:widowControl/>
              <w:jc w:val="left"/>
              <w:textAlignment w:val="center"/>
              <w:rPr>
                <w:rFonts w:hint="eastAsia"/>
                <w:sz w:val="18"/>
                <w:szCs w:val="18"/>
                <w:highlight w:val="none"/>
                <w:lang w:val="en-US" w:eastAsia="zh-CN"/>
              </w:rPr>
            </w:pPr>
            <w:r>
              <w:rPr>
                <w:rFonts w:hint="eastAsia"/>
                <w:sz w:val="18"/>
                <w:szCs w:val="18"/>
                <w:highlight w:val="none"/>
                <w:lang w:val="en-US" w:eastAsia="zh-CN"/>
              </w:rPr>
              <w:t>6.提供2022年1月1日起至本项目投标截止之日的第三方检测机构出具的具有CMA和CNAS标识的（课桌椅）检测报告扫描件，同时提供在全国认证认可信息公共服务平台网站（认e云（http://cx.cnca.cn/CertECloud/qts/qts/qtsPage）检测报告查询截图，原件备查。</w:t>
            </w:r>
          </w:p>
          <w:p>
            <w:pPr>
              <w:widowControl/>
              <w:jc w:val="left"/>
              <w:textAlignment w:val="center"/>
              <w:rPr>
                <w:rFonts w:hint="eastAsia"/>
                <w:sz w:val="18"/>
                <w:szCs w:val="18"/>
                <w:highlight w:val="none"/>
                <w:lang w:val="en-US" w:eastAsia="zh-CN"/>
              </w:rPr>
            </w:pPr>
            <w:r>
              <w:rPr>
                <w:rFonts w:hint="eastAsia"/>
                <w:sz w:val="18"/>
                <w:szCs w:val="18"/>
                <w:highlight w:val="none"/>
                <w:lang w:val="en-US" w:eastAsia="zh-CN"/>
              </w:rPr>
              <w:t>检测依据：GB/T35607-2017、QB/T4071-2021检测。检验结果要求：</w:t>
            </w:r>
          </w:p>
          <w:p>
            <w:pPr>
              <w:widowControl/>
              <w:jc w:val="left"/>
              <w:textAlignment w:val="center"/>
              <w:rPr>
                <w:rFonts w:hint="default"/>
                <w:sz w:val="18"/>
                <w:szCs w:val="18"/>
                <w:lang w:val="en-US" w:eastAsia="zh-CN"/>
              </w:rPr>
            </w:pPr>
            <w:r>
              <w:rPr>
                <w:rFonts w:hint="eastAsia"/>
                <w:sz w:val="18"/>
                <w:szCs w:val="18"/>
                <w:highlight w:val="none"/>
                <w:lang w:val="en-US" w:eastAsia="zh-CN"/>
              </w:rPr>
              <w:t>金属部件外观（焊接件、冲压件、喷涂层）：符合标准要求；塑料件外观、安全要求；符合标准要求；金属件喷涂层表面理化性能：抗盐雾24h无锈蚀现象，抗冲击（3.92J）无剥落、裂纹、皱纹现象，附着力≥1级（优于3级）；塑料桌面理化性能：耐老化性能500h（外观颜色变色评级）≥4级，拉伸强度保持率≥70%，断裂伸长之率保持率≥70%，耐污染符合要求；甲醛释放量≤0.01mg/m³；挥发性有机化合物（苯、甲苯、二甲苯、TVOC）未检出；涂层可迁移元素（铅Pb、镉Cd、铬Cr、汞Hg、锑Sb、钡Ba、硒Se、砷As）未检出。</w:t>
            </w:r>
          </w:p>
        </w:tc>
        <w:tc>
          <w:tcPr>
            <w:tcW w:w="2003" w:type="dxa"/>
            <w:vAlign w:val="center"/>
          </w:tcPr>
          <w:p>
            <w:pPr>
              <w:widowControl/>
              <w:jc w:val="left"/>
              <w:textAlignment w:val="center"/>
              <w:rPr>
                <w:rFonts w:hint="eastAsia"/>
              </w:rPr>
            </w:pPr>
            <w:r>
              <w:drawing>
                <wp:inline distT="0" distB="0" distL="114300" distR="114300">
                  <wp:extent cx="1220470" cy="1710690"/>
                  <wp:effectExtent l="0" t="0" r="17780" b="38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1220470" cy="1710690"/>
                          </a:xfrm>
                          <a:prstGeom prst="rect">
                            <a:avLst/>
                          </a:prstGeom>
                          <a:noFill/>
                          <a:ln w="9525">
                            <a:noFill/>
                          </a:ln>
                        </pic:spPr>
                      </pic:pic>
                    </a:graphicData>
                  </a:graphic>
                </wp:inline>
              </w:drawing>
            </w:r>
          </w:p>
        </w:tc>
      </w:tr>
    </w:tbl>
    <w:p>
      <w:pPr>
        <w:pStyle w:val="18"/>
      </w:pPr>
    </w:p>
    <w:p>
      <w:pPr>
        <w:pStyle w:val="5"/>
        <w:pageBreakBefore w:val="0"/>
        <w:kinsoku/>
        <w:wordWrap/>
        <w:overflowPunct/>
        <w:topLinePunct w:val="0"/>
        <w:autoSpaceDE/>
        <w:autoSpaceDN/>
        <w:bidi w:val="0"/>
        <w:snapToGrid/>
        <w:spacing w:before="0" w:after="0" w:line="240" w:lineRule="auto"/>
        <w:jc w:val="center"/>
        <w:rPr>
          <w:rFonts w:hint="eastAsia" w:cs="宋体"/>
          <w:szCs w:val="28"/>
          <w:lang w:val="en-US" w:eastAsia="zh-CN"/>
        </w:rPr>
      </w:pPr>
      <w:r>
        <w:rPr>
          <w:rFonts w:hint="eastAsia" w:cs="宋体"/>
          <w:szCs w:val="28"/>
          <w:lang w:val="en-US" w:eastAsia="zh-CN"/>
        </w:rPr>
        <w:t>五、商务需求</w:t>
      </w:r>
    </w:p>
    <w:p>
      <w:pPr>
        <w:rPr>
          <w:rFonts w:ascii="宋体" w:hAnsi="宋体" w:cs="宋体"/>
          <w:b/>
        </w:rPr>
      </w:pPr>
    </w:p>
    <w:tbl>
      <w:tblPr>
        <w:tblStyle w:val="40"/>
        <w:tblW w:w="90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660"/>
        <w:gridCol w:w="6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序号</w:t>
            </w:r>
          </w:p>
        </w:tc>
        <w:tc>
          <w:tcPr>
            <w:tcW w:w="1660" w:type="dxa"/>
            <w:vAlign w:val="center"/>
          </w:tcPr>
          <w:p>
            <w:pPr>
              <w:jc w:val="center"/>
              <w:rPr>
                <w:rFonts w:ascii="宋体" w:hAnsi="宋体" w:cs="宋体"/>
                <w:b/>
              </w:rPr>
            </w:pPr>
            <w:r>
              <w:rPr>
                <w:rFonts w:hint="eastAsia" w:ascii="宋体" w:hAnsi="宋体" w:cs="宋体"/>
                <w:b/>
              </w:rPr>
              <w:t>目录</w:t>
            </w:r>
          </w:p>
        </w:tc>
        <w:tc>
          <w:tcPr>
            <w:tcW w:w="6088" w:type="dxa"/>
            <w:vAlign w:val="center"/>
          </w:tcPr>
          <w:p>
            <w:pPr>
              <w:jc w:val="center"/>
              <w:rPr>
                <w:rFonts w:ascii="宋体" w:hAnsi="宋体" w:cs="宋体"/>
                <w:b/>
              </w:rPr>
            </w:pPr>
            <w:r>
              <w:rPr>
                <w:rFonts w:hint="eastAsia" w:ascii="宋体" w:hAnsi="宋体" w:cs="宋体"/>
                <w:b/>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pPr>
              <w:rPr>
                <w:rFonts w:ascii="宋体" w:hAnsi="宋体" w:cs="宋体"/>
                <w:b/>
              </w:rPr>
            </w:pPr>
            <w:r>
              <w:rPr>
                <w:rFonts w:hint="eastAsia" w:ascii="宋体" w:hAnsi="宋体" w:cs="宋体"/>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1</w:t>
            </w:r>
          </w:p>
        </w:tc>
        <w:tc>
          <w:tcPr>
            <w:tcW w:w="1660" w:type="dxa"/>
            <w:vAlign w:val="center"/>
          </w:tcPr>
          <w:p>
            <w:pPr>
              <w:rPr>
                <w:rFonts w:ascii="宋体" w:hAnsi="宋体" w:cs="宋体"/>
              </w:rPr>
            </w:pPr>
            <w:r>
              <w:rPr>
                <w:rFonts w:hint="eastAsia" w:ascii="宋体" w:hAnsi="宋体" w:cs="宋体"/>
              </w:rPr>
              <w:t>免费保修期</w:t>
            </w:r>
          </w:p>
        </w:tc>
        <w:tc>
          <w:tcPr>
            <w:tcW w:w="6088" w:type="dxa"/>
          </w:tcPr>
          <w:p>
            <w:pPr>
              <w:rPr>
                <w:rFonts w:ascii="宋体" w:hAnsi="宋体" w:cs="宋体"/>
                <w:b/>
              </w:rPr>
            </w:pPr>
            <w:r>
              <w:rPr>
                <w:rFonts w:hint="eastAsia"/>
              </w:rPr>
              <w:t>★</w:t>
            </w:r>
            <w:r>
              <w:rPr>
                <w:rFonts w:hint="eastAsia" w:ascii="宋体" w:hAnsi="宋体" w:cs="宋体"/>
                <w:bCs/>
                <w:szCs w:val="21"/>
              </w:rPr>
              <w:t>货物免费保修期</w:t>
            </w:r>
            <w:r>
              <w:rPr>
                <w:rFonts w:hint="eastAsia" w:ascii="宋体" w:hAnsi="宋体" w:cs="宋体"/>
                <w:bCs/>
                <w:szCs w:val="21"/>
                <w:u w:val="single"/>
                <w:shd w:val="clear" w:color="auto" w:fill="FFFF00"/>
              </w:rPr>
              <w:t xml:space="preserve"> 2 </w:t>
            </w:r>
            <w:r>
              <w:rPr>
                <w:rFonts w:hint="eastAsia" w:ascii="宋体" w:hAnsi="宋体" w:cs="宋体"/>
                <w:bCs/>
                <w:szCs w:val="21"/>
              </w:rPr>
              <w:t>年(</w:t>
            </w:r>
            <w:r>
              <w:rPr>
                <w:rFonts w:hint="eastAsia" w:ascii="宋体" w:hAnsi="宋体" w:cs="宋体"/>
                <w:b/>
                <w:bCs/>
                <w:color w:val="FF0000"/>
                <w:szCs w:val="21"/>
              </w:rPr>
              <w:t>耗材</w:t>
            </w:r>
            <w:r>
              <w:rPr>
                <w:rFonts w:ascii="宋体" w:hAnsi="宋体" w:cs="宋体"/>
                <w:b/>
                <w:bCs/>
                <w:color w:val="FF0000"/>
                <w:szCs w:val="21"/>
              </w:rPr>
              <w:t>除外</w:t>
            </w:r>
            <w:r>
              <w:rPr>
                <w:rFonts w:hint="eastAsia" w:ascii="宋体" w:hAnsi="宋体" w:cs="宋体"/>
                <w:bCs/>
                <w:szCs w:val="21"/>
              </w:rPr>
              <w:t>)，时间自最终验收合格并交付使用之日起计算。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2</w:t>
            </w:r>
          </w:p>
        </w:tc>
        <w:tc>
          <w:tcPr>
            <w:tcW w:w="1660" w:type="dxa"/>
          </w:tcPr>
          <w:p>
            <w:pPr>
              <w:rPr>
                <w:rFonts w:ascii="宋体" w:hAnsi="宋体" w:cs="宋体"/>
              </w:rPr>
            </w:pPr>
            <w:r>
              <w:rPr>
                <w:rFonts w:hint="eastAsia" w:ascii="宋体" w:hAnsi="宋体" w:cs="宋体"/>
              </w:rPr>
              <w:t>维修响应及故障解决时间</w:t>
            </w:r>
          </w:p>
        </w:tc>
        <w:tc>
          <w:tcPr>
            <w:tcW w:w="6088" w:type="dxa"/>
          </w:tcPr>
          <w:p>
            <w:pPr>
              <w:rPr>
                <w:rFonts w:ascii="宋体" w:hAnsi="宋体" w:cs="宋体"/>
                <w:b/>
              </w:rPr>
            </w:pPr>
            <w:r>
              <w:rPr>
                <w:rFonts w:hint="eastAsia" w:ascii="宋体" w:hAnsi="宋体" w:cs="宋体"/>
                <w:bCs/>
                <w:szCs w:val="21"/>
              </w:rPr>
              <w:t>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3</w:t>
            </w:r>
          </w:p>
        </w:tc>
        <w:tc>
          <w:tcPr>
            <w:tcW w:w="1660" w:type="dxa"/>
            <w:vAlign w:val="center"/>
          </w:tcPr>
          <w:p>
            <w:pPr>
              <w:rPr>
                <w:rFonts w:ascii="宋体" w:hAnsi="宋体" w:cs="宋体"/>
                <w:b/>
              </w:rPr>
            </w:pPr>
            <w:r>
              <w:rPr>
                <w:rFonts w:hint="eastAsia" w:ascii="宋体" w:hAnsi="宋体" w:cs="宋体"/>
              </w:rPr>
              <w:t>其他</w:t>
            </w:r>
          </w:p>
        </w:tc>
        <w:tc>
          <w:tcPr>
            <w:tcW w:w="6088" w:type="dxa"/>
            <w:vAlign w:val="center"/>
          </w:tcPr>
          <w:p>
            <w:pPr>
              <w:rPr>
                <w:rFonts w:ascii="宋体" w:hAnsi="宋体" w:cs="宋体"/>
                <w:b/>
              </w:rPr>
            </w:pPr>
            <w:r>
              <w:rPr>
                <w:rFonts w:hint="eastAsia" w:ascii="宋体" w:hAnsi="宋体" w:cs="宋体"/>
                <w:bCs/>
                <w:szCs w:val="21"/>
              </w:rPr>
              <w:t>投标人应按其投标文件中的承诺，进行其他售后服务工作。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vAlign w:val="center"/>
          </w:tcPr>
          <w:p>
            <w:pPr>
              <w:rPr>
                <w:rFonts w:hint="eastAsia" w:ascii="宋体" w:hAnsi="宋体" w:cs="宋体"/>
                <w:bCs/>
                <w:szCs w:val="21"/>
              </w:rPr>
            </w:pPr>
            <w:r>
              <w:rPr>
                <w:rFonts w:hint="eastAsia" w:ascii="宋体" w:hAnsi="宋体" w:cs="宋体"/>
                <w:b/>
              </w:rPr>
              <w:t>（二）免费保修期外售后服务要求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hint="eastAsia" w:ascii="宋体" w:hAnsi="宋体" w:eastAsia="宋体" w:cs="宋体"/>
                <w:b/>
                <w:lang w:val="en-US" w:eastAsia="zh-CN"/>
              </w:rPr>
            </w:pPr>
            <w:r>
              <w:rPr>
                <w:rFonts w:hint="eastAsia" w:ascii="宋体" w:hAnsi="宋体" w:cs="宋体"/>
                <w:b/>
                <w:lang w:val="en-US" w:eastAsia="zh-CN"/>
              </w:rPr>
              <w:t>1</w:t>
            </w:r>
          </w:p>
        </w:tc>
        <w:tc>
          <w:tcPr>
            <w:tcW w:w="1660" w:type="dxa"/>
            <w:vAlign w:val="center"/>
          </w:tcPr>
          <w:p>
            <w:pP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w:t>
            </w:r>
          </w:p>
        </w:tc>
        <w:tc>
          <w:tcPr>
            <w:tcW w:w="6088" w:type="dxa"/>
            <w:vAlign w:val="center"/>
          </w:tcPr>
          <w:p>
            <w:pPr>
              <w:rPr>
                <w:rFonts w:hint="eastAsia" w:ascii="宋体" w:hAnsi="宋体" w:eastAsia="宋体" w:cs="宋体"/>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hint="default" w:ascii="宋体" w:hAnsi="宋体" w:cs="宋体"/>
                <w:b/>
                <w:lang w:val="en-US" w:eastAsia="zh-CN"/>
              </w:rPr>
            </w:pPr>
            <w:r>
              <w:rPr>
                <w:rFonts w:hint="eastAsia" w:ascii="宋体" w:hAnsi="宋体" w:cs="宋体"/>
                <w:b/>
                <w:lang w:val="en-US" w:eastAsia="zh-CN"/>
              </w:rPr>
              <w:t>2</w:t>
            </w:r>
          </w:p>
        </w:tc>
        <w:tc>
          <w:tcPr>
            <w:tcW w:w="1660" w:type="dxa"/>
            <w:vAlign w:val="center"/>
          </w:tcPr>
          <w:p>
            <w:pPr>
              <w:rPr>
                <w:rFonts w:hint="default" w:ascii="宋体" w:hAnsi="宋体" w:eastAsia="宋体" w:cs="宋体"/>
                <w:lang w:val="en-US" w:eastAsia="zh-CN"/>
              </w:rPr>
            </w:pPr>
            <w:r>
              <w:rPr>
                <w:rFonts w:hint="eastAsia" w:ascii="宋体" w:hAnsi="宋体" w:cs="宋体"/>
                <w:lang w:val="en-US" w:eastAsia="zh-CN"/>
              </w:rPr>
              <w:t>...</w:t>
            </w:r>
          </w:p>
        </w:tc>
        <w:tc>
          <w:tcPr>
            <w:tcW w:w="6088" w:type="dxa"/>
            <w:vAlign w:val="center"/>
          </w:tcPr>
          <w:p>
            <w:pPr>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9039" w:type="dxa"/>
            <w:gridSpan w:val="3"/>
          </w:tcPr>
          <w:p>
            <w:pPr>
              <w:rPr>
                <w:rFonts w:ascii="宋体" w:hAnsi="宋体" w:cs="宋体"/>
                <w:b/>
              </w:rPr>
            </w:pPr>
            <w:r>
              <w:rPr>
                <w:rFonts w:hint="eastAsia" w:ascii="宋体" w:hAnsi="宋体" w:cs="宋体"/>
                <w:b/>
              </w:rPr>
              <w:t>（</w:t>
            </w:r>
            <w:r>
              <w:rPr>
                <w:rFonts w:hint="eastAsia" w:ascii="宋体" w:hAnsi="宋体" w:cs="宋体"/>
                <w:b/>
                <w:lang w:val="en-US" w:eastAsia="zh-CN"/>
              </w:rPr>
              <w:t>三</w:t>
            </w:r>
            <w:r>
              <w:rPr>
                <w:rFonts w:hint="eastAsia" w:ascii="宋体" w:hAnsi="宋体" w:cs="宋体"/>
                <w:b/>
              </w:rPr>
              <w:t>）其他商务要求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pPr>
              <w:jc w:val="center"/>
              <w:rPr>
                <w:rFonts w:ascii="宋体" w:hAnsi="宋体" w:cs="宋体"/>
                <w:b/>
              </w:rPr>
            </w:pPr>
            <w:r>
              <w:rPr>
                <w:rFonts w:hint="eastAsia" w:ascii="宋体" w:hAnsi="宋体" w:cs="宋体"/>
                <w:b/>
              </w:rPr>
              <w:t>1</w:t>
            </w:r>
          </w:p>
        </w:tc>
        <w:tc>
          <w:tcPr>
            <w:tcW w:w="1660" w:type="dxa"/>
            <w:vMerge w:val="restart"/>
            <w:vAlign w:val="center"/>
          </w:tcPr>
          <w:p>
            <w:pPr>
              <w:jc w:val="center"/>
              <w:rPr>
                <w:rFonts w:ascii="宋体" w:hAnsi="宋体" w:cs="宋体"/>
              </w:rPr>
            </w:pPr>
            <w:r>
              <w:rPr>
                <w:rFonts w:hint="eastAsia" w:ascii="宋体" w:hAnsi="宋体" w:cs="宋体"/>
              </w:rPr>
              <w:t>关于交货</w:t>
            </w:r>
          </w:p>
        </w:tc>
        <w:tc>
          <w:tcPr>
            <w:tcW w:w="6088" w:type="dxa"/>
          </w:tcPr>
          <w:p>
            <w:pPr>
              <w:rPr>
                <w:rFonts w:ascii="宋体" w:hAnsi="宋体" w:cs="宋体"/>
                <w:b/>
              </w:rPr>
            </w:pPr>
            <w:r>
              <w:rPr>
                <w:rFonts w:hint="eastAsia"/>
              </w:rPr>
              <w:t>★</w:t>
            </w:r>
            <w:r>
              <w:rPr>
                <w:rFonts w:hint="eastAsia" w:ascii="宋体" w:hAnsi="宋体" w:cs="宋体"/>
                <w:bCs/>
                <w:szCs w:val="21"/>
              </w:rPr>
              <w:t>1.1</w:t>
            </w:r>
            <w:r>
              <w:rPr>
                <w:rFonts w:hint="eastAsia" w:ascii="宋体" w:hAnsi="宋体" w:cs="宋体"/>
                <w:bCs/>
                <w:szCs w:val="21"/>
                <w:highlight w:val="yellow"/>
              </w:rPr>
              <w:t xml:space="preserve">签订合同后 </w:t>
            </w:r>
            <w:r>
              <w:rPr>
                <w:rFonts w:hint="eastAsia" w:ascii="宋体" w:hAnsi="宋体" w:cs="宋体"/>
                <w:b/>
                <w:color w:val="FF0000"/>
                <w:szCs w:val="21"/>
                <w:highlight w:val="yellow"/>
                <w:u w:val="single"/>
                <w:shd w:val="clear" w:color="auto" w:fill="FFFF00"/>
              </w:rPr>
              <w:t xml:space="preserve"> </w:t>
            </w:r>
            <w:r>
              <w:rPr>
                <w:rFonts w:hint="eastAsia" w:ascii="宋体" w:hAnsi="宋体" w:cs="宋体"/>
                <w:b/>
                <w:color w:val="FF0000"/>
                <w:szCs w:val="21"/>
                <w:highlight w:val="yellow"/>
                <w:u w:val="single"/>
                <w:shd w:val="clear" w:color="auto" w:fill="FFFF00"/>
                <w:lang w:val="en-US" w:eastAsia="zh-CN"/>
              </w:rPr>
              <w:t xml:space="preserve">30 </w:t>
            </w:r>
            <w:r>
              <w:rPr>
                <w:rFonts w:hint="eastAsia" w:ascii="宋体" w:hAnsi="宋体" w:cs="宋体"/>
                <w:b/>
                <w:color w:val="FF0000"/>
                <w:szCs w:val="21"/>
                <w:highlight w:val="yellow"/>
                <w:u w:val="single"/>
                <w:shd w:val="clear" w:color="auto" w:fill="FFFF00"/>
              </w:rPr>
              <w:t xml:space="preserve"> </w:t>
            </w:r>
            <w:r>
              <w:rPr>
                <w:rFonts w:hint="eastAsia" w:ascii="宋体" w:hAnsi="宋体" w:cs="宋体"/>
                <w:bCs/>
                <w:szCs w:val="21"/>
                <w:highlight w:val="yellow"/>
              </w:rPr>
              <w:t>天（日历日）内。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pPr>
              <w:jc w:val="center"/>
              <w:rPr>
                <w:rFonts w:ascii="宋体" w:hAnsi="宋体" w:cs="宋体"/>
                <w:b/>
              </w:rPr>
            </w:pPr>
          </w:p>
        </w:tc>
        <w:tc>
          <w:tcPr>
            <w:tcW w:w="1660" w:type="dxa"/>
            <w:vMerge w:val="continue"/>
            <w:vAlign w:val="center"/>
          </w:tcPr>
          <w:p>
            <w:pPr>
              <w:jc w:val="center"/>
              <w:rPr>
                <w:rFonts w:ascii="宋体" w:hAnsi="宋体" w:cs="宋体"/>
              </w:rPr>
            </w:pPr>
          </w:p>
        </w:tc>
        <w:tc>
          <w:tcPr>
            <w:tcW w:w="6088" w:type="dxa"/>
          </w:tcPr>
          <w:p>
            <w:pPr>
              <w:rPr>
                <w:rFonts w:ascii="宋体" w:hAnsi="宋体" w:cs="宋体"/>
                <w:bCs/>
                <w:szCs w:val="21"/>
              </w:rPr>
            </w:pPr>
            <w:r>
              <w:rPr>
                <w:rFonts w:hint="eastAsia" w:ascii="宋体" w:hAnsi="宋体" w:cs="宋体"/>
                <w:bCs/>
                <w:szCs w:val="21"/>
              </w:rPr>
              <w:t>1.2投标人必须承担的设备运输、安装调试、验收检测和提供设备操作说明书、图纸等其他类似的义务。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pPr>
              <w:jc w:val="center"/>
              <w:rPr>
                <w:rFonts w:ascii="宋体" w:hAnsi="宋体" w:cs="宋体"/>
                <w:b/>
              </w:rPr>
            </w:pPr>
            <w:r>
              <w:rPr>
                <w:rFonts w:hint="eastAsia" w:ascii="宋体" w:hAnsi="宋体" w:cs="宋体"/>
                <w:b/>
              </w:rPr>
              <w:t>2</w:t>
            </w:r>
          </w:p>
        </w:tc>
        <w:tc>
          <w:tcPr>
            <w:tcW w:w="1660" w:type="dxa"/>
            <w:vMerge w:val="restart"/>
            <w:vAlign w:val="center"/>
          </w:tcPr>
          <w:p>
            <w:pPr>
              <w:jc w:val="center"/>
              <w:rPr>
                <w:rFonts w:ascii="宋体" w:hAnsi="宋体" w:cs="宋体"/>
              </w:rPr>
            </w:pPr>
            <w:r>
              <w:rPr>
                <w:rFonts w:hint="eastAsia" w:ascii="宋体" w:hAnsi="宋体" w:cs="宋体"/>
              </w:rPr>
              <w:t>关于验收</w:t>
            </w:r>
          </w:p>
        </w:tc>
        <w:tc>
          <w:tcPr>
            <w:tcW w:w="6088" w:type="dxa"/>
          </w:tcPr>
          <w:p>
            <w:pPr>
              <w:spacing w:line="340" w:lineRule="exact"/>
              <w:rPr>
                <w:rFonts w:ascii="宋体" w:hAnsi="宋体" w:cs="宋体"/>
                <w:bCs/>
                <w:szCs w:val="21"/>
              </w:rPr>
            </w:pPr>
            <w:r>
              <w:rPr>
                <w:rFonts w:hint="eastAsia" w:ascii="宋体" w:hAnsi="宋体" w:cs="宋体"/>
                <w:bCs/>
                <w:szCs w:val="21"/>
              </w:rPr>
              <w:t>1.1投标人货物经过双方检验认可后，签署验收报告，产品保修期自验收合格之日起算，由投标人提供产品保修文件。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pPr>
              <w:jc w:val="center"/>
              <w:rPr>
                <w:rFonts w:ascii="宋体" w:hAnsi="宋体" w:cs="宋体"/>
                <w:b/>
              </w:rPr>
            </w:pPr>
          </w:p>
        </w:tc>
        <w:tc>
          <w:tcPr>
            <w:tcW w:w="1660" w:type="dxa"/>
            <w:vMerge w:val="continue"/>
          </w:tcPr>
          <w:p>
            <w:pPr>
              <w:rPr>
                <w:rFonts w:ascii="宋体" w:hAnsi="宋体" w:cs="宋体"/>
                <w:b/>
              </w:rPr>
            </w:pPr>
          </w:p>
        </w:tc>
        <w:tc>
          <w:tcPr>
            <w:tcW w:w="6088" w:type="dxa"/>
          </w:tcPr>
          <w:p>
            <w:pPr>
              <w:rPr>
                <w:rFonts w:hint="eastAsia" w:ascii="宋体" w:hAnsi="宋体" w:cs="宋体"/>
                <w:bCs/>
                <w:szCs w:val="21"/>
              </w:rPr>
            </w:pPr>
            <w:r>
              <w:rPr>
                <w:rFonts w:hint="eastAsia" w:ascii="宋体" w:hAnsi="宋体" w:cs="宋体"/>
                <w:bCs/>
                <w:szCs w:val="21"/>
              </w:rPr>
              <w:t>1.2当满足以下条件时，采购人才向中标人签发货物验收报告：</w:t>
            </w:r>
          </w:p>
          <w:p>
            <w:pPr>
              <w:rPr>
                <w:rFonts w:hint="eastAsia" w:ascii="宋体" w:hAnsi="宋体" w:cs="宋体"/>
                <w:bCs/>
                <w:szCs w:val="21"/>
              </w:rPr>
            </w:pPr>
            <w:r>
              <w:rPr>
                <w:rFonts w:hint="eastAsia" w:ascii="宋体" w:hAnsi="宋体" w:cs="宋体"/>
                <w:bCs/>
                <w:szCs w:val="21"/>
              </w:rPr>
              <w:t>a、中标人已按照合同规定提供了全部产品及完整的技术资料。</w:t>
            </w:r>
          </w:p>
          <w:p>
            <w:pPr>
              <w:rPr>
                <w:rFonts w:hint="eastAsia" w:ascii="宋体" w:hAnsi="宋体" w:cs="宋体"/>
                <w:bCs/>
                <w:szCs w:val="21"/>
              </w:rPr>
            </w:pPr>
            <w:r>
              <w:rPr>
                <w:rFonts w:hint="eastAsia" w:ascii="宋体" w:hAnsi="宋体" w:cs="宋体"/>
                <w:bCs/>
                <w:szCs w:val="21"/>
              </w:rPr>
              <w:t>b、货物符合招标文件技术规格书的要求，性能满足要求。</w:t>
            </w:r>
          </w:p>
          <w:p>
            <w:pPr>
              <w:rPr>
                <w:rFonts w:ascii="宋体" w:hAnsi="宋体" w:cs="宋体"/>
                <w:bCs/>
                <w:szCs w:val="21"/>
              </w:rPr>
            </w:pPr>
            <w:r>
              <w:rPr>
                <w:rFonts w:hint="eastAsia" w:ascii="宋体" w:hAnsi="宋体" w:cs="宋体"/>
                <w:bCs/>
                <w:szCs w:val="21"/>
              </w:rPr>
              <w:t>c、货物具备产品合格证。</w:t>
            </w:r>
          </w:p>
        </w:tc>
      </w:tr>
    </w:tbl>
    <w:p>
      <w:pPr>
        <w:rPr>
          <w:rFonts w:ascii="宋体" w:hAnsi="宋体" w:cs="宋体"/>
          <w:b/>
        </w:rPr>
      </w:pPr>
      <w:r>
        <w:rPr>
          <w:rFonts w:hint="eastAsia" w:ascii="宋体" w:hAnsi="宋体" w:cs="宋体"/>
          <w:b/>
        </w:rPr>
        <w:t>备注：</w:t>
      </w:r>
    </w:p>
    <w:p>
      <w:pPr>
        <w:rPr>
          <w:rFonts w:ascii="宋体" w:hAnsi="宋体" w:cs="宋体"/>
          <w:b/>
        </w:rPr>
      </w:pPr>
      <w:r>
        <w:rPr>
          <w:rFonts w:hint="eastAsia" w:ascii="宋体" w:hAnsi="宋体" w:cs="宋体"/>
          <w:b/>
        </w:rPr>
        <w:t>1. “（一）免费保修期内售后服务要求”部分，</w:t>
      </w:r>
      <w:r>
        <w:rPr>
          <w:rFonts w:hint="eastAsia" w:ascii="宋体" w:hAnsi="宋体" w:cs="宋体"/>
        </w:rPr>
        <w:t>请详细列明免费保修期内的售后服务要求，内容包括但不限于免费保修期限、售后服务人员配备、技术培训方案、质量保证、违约承诺、维修响应及故障解决时间、方案等。</w:t>
      </w:r>
      <w:r>
        <w:rPr>
          <w:rFonts w:hint="eastAsia" w:ascii="宋体" w:hAnsi="宋体" w:cs="宋体"/>
          <w:b/>
        </w:rPr>
        <w:t xml:space="preserve"> </w:t>
      </w:r>
    </w:p>
    <w:p>
      <w:pPr>
        <w:rPr>
          <w:rFonts w:ascii="宋体" w:hAnsi="宋体" w:cs="宋体"/>
          <w:b/>
        </w:rPr>
      </w:pPr>
      <w:r>
        <w:rPr>
          <w:rFonts w:hint="eastAsia" w:ascii="宋体" w:hAnsi="宋体" w:cs="宋体"/>
          <w:b/>
        </w:rPr>
        <w:t>2. “（二）免费保修期外售后服务要求”部分，</w:t>
      </w:r>
      <w:r>
        <w:rPr>
          <w:rFonts w:hint="eastAsia" w:ascii="宋体" w:hAnsi="宋体" w:cs="宋体"/>
        </w:rPr>
        <w:t>请详细列明免费保修期外的售后服务要求，内容包括但不限于零配件的优惠率、维修响应及故障解决时间、方案、提供的服务等。</w:t>
      </w:r>
    </w:p>
    <w:p>
      <w:pPr>
        <w:rPr>
          <w:rFonts w:ascii="宋体" w:hAnsi="宋体" w:cs="宋体"/>
        </w:rPr>
      </w:pPr>
      <w:r>
        <w:rPr>
          <w:rFonts w:hint="eastAsia" w:ascii="宋体" w:hAnsi="宋体" w:cs="宋体"/>
          <w:b/>
        </w:rPr>
        <w:t>3. “（三）其他商务要求”部分，</w:t>
      </w:r>
      <w:r>
        <w:rPr>
          <w:rFonts w:hint="eastAsia" w:ascii="宋体" w:hAnsi="宋体" w:cs="宋体"/>
        </w:rPr>
        <w:t>如有补充，请详细列明。</w:t>
      </w:r>
    </w:p>
    <w:p>
      <w:pPr>
        <w:rPr>
          <w:rFonts w:ascii="宋体" w:hAnsi="宋体" w:cs="宋体"/>
        </w:rPr>
      </w:pPr>
    </w:p>
    <w:p>
      <w:pPr>
        <w:rPr>
          <w:rFonts w:ascii="宋体" w:hAnsi="宋体" w:cs="宋体"/>
          <w:b/>
          <w:sz w:val="24"/>
        </w:rPr>
      </w:pPr>
    </w:p>
    <w:p>
      <w:pPr>
        <w:jc w:val="center"/>
        <w:rPr>
          <w:rFonts w:hint="eastAsia" w:ascii="宋体" w:hAnsi="宋体" w:eastAsia="宋体" w:cs="宋体"/>
          <w:b/>
          <w:bCs/>
          <w:sz w:val="44"/>
          <w:szCs w:val="44"/>
        </w:rPr>
      </w:pPr>
      <w:bookmarkStart w:id="28" w:name="bt附件"/>
      <w:bookmarkEnd w:id="28"/>
      <w:bookmarkStart w:id="29" w:name="bt投标书"/>
      <w:bookmarkEnd w:id="29"/>
    </w:p>
    <w:p>
      <w:pPr>
        <w:rPr>
          <w:rFonts w:hint="eastAsia"/>
        </w:rPr>
      </w:pPr>
      <w:r>
        <w:rPr>
          <w:rFonts w:hint="eastAsia"/>
        </w:rPr>
        <w:br w:type="page"/>
      </w:r>
    </w:p>
    <w:p>
      <w:pPr>
        <w:rPr>
          <w:rFonts w:hint="eastAsia"/>
        </w:rPr>
      </w:pPr>
    </w:p>
    <w:p>
      <w:pPr>
        <w:pStyle w:val="2"/>
        <w:pageBreakBefore w:val="0"/>
        <w:kinsoku/>
        <w:wordWrap/>
        <w:overflowPunct/>
        <w:topLinePunct w:val="0"/>
        <w:autoSpaceDE/>
        <w:autoSpaceDN/>
        <w:bidi w:val="0"/>
        <w:snapToGrid/>
        <w:spacing w:line="320" w:lineRule="exact"/>
        <w:rPr>
          <w:rFonts w:hint="eastAsia"/>
        </w:rPr>
      </w:pPr>
      <w:r>
        <w:rPr>
          <w:rFonts w:hint="eastAsia"/>
        </w:rPr>
        <w:t>第三章  投标文件格式</w:t>
      </w:r>
    </w:p>
    <w:p>
      <w:pPr>
        <w:rPr>
          <w:rStyle w:val="54"/>
          <w:rFonts w:ascii="宋体" w:hAnsi="宋体" w:eastAsia="宋体"/>
          <w:sz w:val="21"/>
          <w:szCs w:val="21"/>
        </w:rPr>
      </w:pPr>
      <w:r>
        <w:rPr>
          <w:rStyle w:val="54"/>
          <w:rFonts w:hint="eastAsia" w:ascii="宋体" w:hAnsi="宋体" w:eastAsia="宋体"/>
          <w:sz w:val="21"/>
          <w:szCs w:val="21"/>
        </w:rPr>
        <w:t>（温馨提示：投标人必须按本章规定的格式编制投标文件，否则作废标处理）</w:t>
      </w:r>
    </w:p>
    <w:p>
      <w:pPr>
        <w:rPr>
          <w:rStyle w:val="54"/>
          <w:sz w:val="28"/>
          <w:szCs w:val="28"/>
        </w:rPr>
      </w:pPr>
      <w:r>
        <w:rPr>
          <w:rStyle w:val="54"/>
          <w:rFonts w:hint="eastAsia"/>
          <w:sz w:val="28"/>
          <w:szCs w:val="28"/>
        </w:rPr>
        <w:t>投标文件组成：</w:t>
      </w:r>
    </w:p>
    <w:p>
      <w:pPr>
        <w:rPr>
          <w:rFonts w:hint="eastAsia" w:ascii="仿宋_GB2312" w:eastAsia="仿宋_GB2312"/>
          <w:sz w:val="24"/>
        </w:rPr>
      </w:pPr>
    </w:p>
    <w:p>
      <w:pPr>
        <w:rPr>
          <w:rFonts w:ascii="黑体" w:hAnsi="黑体" w:eastAsia="黑体"/>
          <w:sz w:val="24"/>
        </w:rPr>
      </w:pPr>
      <w:r>
        <w:rPr>
          <w:rFonts w:hint="eastAsia" w:ascii="黑体" w:hAnsi="黑体" w:eastAsia="黑体"/>
          <w:sz w:val="24"/>
        </w:rPr>
        <w:t>目录</w:t>
      </w:r>
    </w:p>
    <w:p>
      <w:pPr>
        <w:rPr>
          <w:rFonts w:hint="eastAsia" w:ascii="仿宋_GB2312" w:eastAsia="仿宋_GB2312"/>
          <w:sz w:val="24"/>
        </w:rPr>
      </w:pPr>
    </w:p>
    <w:p>
      <w:pPr>
        <w:rPr>
          <w:rFonts w:hint="eastAsia" w:ascii="仿宋_GB2312" w:eastAsia="仿宋_GB2312"/>
          <w:sz w:val="24"/>
        </w:rPr>
      </w:pPr>
      <w:r>
        <w:rPr>
          <w:rFonts w:hint="eastAsia" w:ascii="宋体" w:hAnsi="宋体"/>
          <w:szCs w:val="21"/>
          <w:lang w:val="en-US" w:eastAsia="zh-CN"/>
        </w:rPr>
        <w:t>开</w:t>
      </w:r>
      <w:r>
        <w:rPr>
          <w:rFonts w:hint="eastAsia" w:ascii="宋体" w:hAnsi="宋体"/>
          <w:szCs w:val="21"/>
        </w:rPr>
        <w:t>标</w:t>
      </w:r>
      <w:r>
        <w:rPr>
          <w:rFonts w:ascii="宋体" w:hAnsi="宋体"/>
          <w:szCs w:val="21"/>
        </w:rPr>
        <w:t>一览表</w:t>
      </w:r>
    </w:p>
    <w:p>
      <w:pPr>
        <w:rPr>
          <w:rFonts w:ascii="宋体" w:hAnsi="宋体"/>
          <w:szCs w:val="21"/>
        </w:rPr>
      </w:pPr>
      <w:r>
        <w:rPr>
          <w:rFonts w:hint="eastAsia" w:ascii="宋体" w:hAnsi="宋体"/>
          <w:szCs w:val="21"/>
        </w:rPr>
        <w:t>1、</w:t>
      </w:r>
      <w:r>
        <w:rPr>
          <w:rFonts w:ascii="宋体" w:hAnsi="宋体"/>
          <w:szCs w:val="21"/>
        </w:rPr>
        <w:t>评标指引表</w:t>
      </w:r>
    </w:p>
    <w:p>
      <w:pPr>
        <w:rPr>
          <w:rFonts w:hint="eastAsia" w:ascii="仿宋_GB2312" w:eastAsia="仿宋_GB2312"/>
          <w:szCs w:val="21"/>
        </w:rPr>
      </w:pPr>
      <w:r>
        <w:rPr>
          <w:rFonts w:hint="eastAsia"/>
          <w:szCs w:val="21"/>
        </w:rPr>
        <w:t>2、法定代表人证明书</w:t>
      </w:r>
    </w:p>
    <w:p>
      <w:pPr>
        <w:rPr>
          <w:rFonts w:hint="eastAsia"/>
          <w:szCs w:val="21"/>
        </w:rPr>
      </w:pPr>
      <w:r>
        <w:rPr>
          <w:rFonts w:hint="eastAsia" w:ascii="仿宋_GB2312" w:eastAsia="仿宋_GB2312"/>
          <w:szCs w:val="21"/>
        </w:rPr>
        <w:t>3、</w:t>
      </w:r>
      <w:r>
        <w:rPr>
          <w:rFonts w:hint="eastAsia"/>
          <w:szCs w:val="21"/>
        </w:rPr>
        <w:t>投标文件签署授权委托书</w:t>
      </w:r>
    </w:p>
    <w:p>
      <w:pPr>
        <w:rPr>
          <w:rFonts w:ascii="仿宋_GB2312" w:eastAsia="仿宋_GB2312"/>
          <w:szCs w:val="21"/>
        </w:rPr>
      </w:pPr>
      <w:r>
        <w:rPr>
          <w:rFonts w:hint="eastAsia"/>
          <w:szCs w:val="21"/>
          <w:lang w:val="en-US" w:eastAsia="zh-CN"/>
        </w:rPr>
        <w:t>4、</w:t>
      </w:r>
      <w:r>
        <w:rPr>
          <w:rFonts w:hint="eastAsia" w:ascii="宋体" w:hAnsi="宋体"/>
          <w:szCs w:val="21"/>
        </w:rPr>
        <w:t>实质性条款响应情况表</w:t>
      </w:r>
    </w:p>
    <w:p>
      <w:pPr>
        <w:rPr>
          <w:rFonts w:ascii="仿宋_GB2312" w:eastAsia="仿宋_GB2312"/>
          <w:szCs w:val="21"/>
        </w:rPr>
      </w:pPr>
      <w:r>
        <w:rPr>
          <w:rFonts w:hint="eastAsia" w:ascii="仿宋_GB2312" w:eastAsia="仿宋_GB2312"/>
          <w:szCs w:val="21"/>
          <w:lang w:val="en-US" w:eastAsia="zh-CN"/>
        </w:rPr>
        <w:t>5</w:t>
      </w:r>
      <w:r>
        <w:rPr>
          <w:rFonts w:hint="eastAsia" w:ascii="仿宋_GB2312" w:eastAsia="仿宋_GB2312"/>
          <w:szCs w:val="21"/>
        </w:rPr>
        <w:t>、</w:t>
      </w:r>
      <w:r>
        <w:rPr>
          <w:rFonts w:hint="eastAsia"/>
          <w:szCs w:val="21"/>
        </w:rPr>
        <w:t>投标承诺函</w:t>
      </w:r>
    </w:p>
    <w:p>
      <w:pPr>
        <w:rPr>
          <w:rFonts w:hint="eastAsia" w:ascii="仿宋_GB2312" w:eastAsia="仿宋_GB2312"/>
          <w:szCs w:val="21"/>
        </w:rPr>
      </w:pPr>
      <w:r>
        <w:rPr>
          <w:rFonts w:hint="eastAsia" w:ascii="仿宋_GB2312" w:eastAsia="仿宋_GB2312"/>
          <w:szCs w:val="21"/>
          <w:lang w:val="en-US" w:eastAsia="zh-CN"/>
        </w:rPr>
        <w:t>6</w:t>
      </w:r>
      <w:r>
        <w:rPr>
          <w:rFonts w:hint="eastAsia" w:ascii="仿宋_GB2312" w:eastAsia="仿宋_GB2312"/>
          <w:szCs w:val="21"/>
        </w:rPr>
        <w:t>、</w:t>
      </w:r>
      <w:r>
        <w:rPr>
          <w:rFonts w:hint="eastAsia" w:ascii="宋体" w:hAnsi="宋体"/>
          <w:szCs w:val="21"/>
          <w:lang w:val="en-US" w:eastAsia="zh-CN"/>
        </w:rPr>
        <w:t>分项报价清单表</w:t>
      </w:r>
    </w:p>
    <w:p>
      <w:pPr>
        <w:rPr>
          <w:szCs w:val="21"/>
        </w:rPr>
      </w:pPr>
      <w:r>
        <w:rPr>
          <w:rFonts w:hint="eastAsia" w:ascii="宋体" w:hAnsi="宋体"/>
          <w:szCs w:val="21"/>
          <w:lang w:val="en-US" w:eastAsia="zh-CN"/>
        </w:rPr>
        <w:t>7、</w:t>
      </w:r>
      <w:r>
        <w:rPr>
          <w:rFonts w:hint="eastAsia"/>
          <w:szCs w:val="21"/>
        </w:rPr>
        <w:t>投标人情况介绍</w:t>
      </w:r>
    </w:p>
    <w:p>
      <w:pPr>
        <w:rPr>
          <w:rFonts w:hint="eastAsia"/>
          <w:szCs w:val="21"/>
        </w:rPr>
      </w:pPr>
      <w:r>
        <w:rPr>
          <w:rFonts w:hint="eastAsia"/>
          <w:szCs w:val="21"/>
        </w:rPr>
        <w:t>（1）供应商资格证明文件</w:t>
      </w:r>
    </w:p>
    <w:p>
      <w:pPr>
        <w:rPr>
          <w:szCs w:val="21"/>
        </w:rPr>
      </w:pPr>
      <w:r>
        <w:rPr>
          <w:rFonts w:hint="eastAsia"/>
          <w:szCs w:val="21"/>
        </w:rPr>
        <w:t>（2）</w:t>
      </w:r>
      <w:r>
        <w:rPr>
          <w:rFonts w:hint="eastAsia" w:ascii="宋体" w:hAnsi="宋体"/>
          <w:szCs w:val="21"/>
        </w:rPr>
        <w:t>投标人通过相关认证情况</w:t>
      </w:r>
    </w:p>
    <w:p>
      <w:pPr>
        <w:rPr>
          <w:szCs w:val="21"/>
        </w:rPr>
      </w:pPr>
      <w:r>
        <w:rPr>
          <w:rFonts w:hint="eastAsia"/>
          <w:szCs w:val="21"/>
        </w:rPr>
        <w:t>（3）企业</w:t>
      </w:r>
      <w:r>
        <w:rPr>
          <w:szCs w:val="21"/>
        </w:rPr>
        <w:t>荣誉</w:t>
      </w:r>
    </w:p>
    <w:p>
      <w:pPr>
        <w:rPr>
          <w:szCs w:val="21"/>
        </w:rPr>
      </w:pPr>
      <w:r>
        <w:rPr>
          <w:rFonts w:hint="eastAsia"/>
          <w:szCs w:val="21"/>
          <w:lang w:eastAsia="zh-CN"/>
        </w:rPr>
        <w:t>（</w:t>
      </w:r>
      <w:r>
        <w:rPr>
          <w:rFonts w:hint="eastAsia"/>
          <w:szCs w:val="21"/>
          <w:lang w:val="en-US" w:eastAsia="zh-CN"/>
        </w:rPr>
        <w:t>4</w:t>
      </w:r>
      <w:r>
        <w:rPr>
          <w:rFonts w:hint="eastAsia"/>
          <w:szCs w:val="21"/>
          <w:lang w:eastAsia="zh-CN"/>
        </w:rPr>
        <w:t>）</w:t>
      </w:r>
      <w:r>
        <w:rPr>
          <w:szCs w:val="21"/>
        </w:rPr>
        <w:t>同类</w:t>
      </w:r>
      <w:r>
        <w:rPr>
          <w:rFonts w:hint="eastAsia"/>
          <w:szCs w:val="21"/>
        </w:rPr>
        <w:t>项目</w:t>
      </w:r>
      <w:r>
        <w:rPr>
          <w:szCs w:val="21"/>
        </w:rPr>
        <w:t>业绩</w:t>
      </w:r>
    </w:p>
    <w:p>
      <w:pPr>
        <w:rPr>
          <w:rFonts w:hint="eastAsia" w:ascii="宋体" w:hAnsi="宋体"/>
          <w:szCs w:val="21"/>
          <w:lang w:val="en-US" w:eastAsia="zh-CN"/>
        </w:rPr>
      </w:pPr>
      <w:r>
        <w:rPr>
          <w:rFonts w:hint="eastAsia" w:ascii="宋体" w:hAnsi="宋体"/>
          <w:szCs w:val="21"/>
          <w:lang w:val="en-US" w:eastAsia="zh-CN"/>
        </w:rPr>
        <w:t>（5）中小企业声明函（仅限中小企业）</w:t>
      </w:r>
    </w:p>
    <w:p>
      <w:pPr>
        <w:rPr>
          <w:rFonts w:hint="eastAsia" w:ascii="宋体" w:hAnsi="宋体"/>
          <w:szCs w:val="21"/>
          <w:lang w:val="en-US" w:eastAsia="zh-CN"/>
        </w:rPr>
      </w:pPr>
      <w:r>
        <w:rPr>
          <w:rFonts w:hint="eastAsia" w:ascii="宋体" w:hAnsi="宋体"/>
          <w:szCs w:val="21"/>
          <w:lang w:val="en-US" w:eastAsia="zh-CN"/>
        </w:rPr>
        <w:t>8、技术规格偏离表</w:t>
      </w:r>
    </w:p>
    <w:p>
      <w:pPr>
        <w:rPr>
          <w:rFonts w:hint="eastAsia" w:ascii="宋体" w:hAnsi="宋体"/>
          <w:szCs w:val="21"/>
          <w:lang w:val="en-US" w:eastAsia="zh-CN"/>
        </w:rPr>
      </w:pPr>
      <w:r>
        <w:rPr>
          <w:rFonts w:hint="eastAsia" w:ascii="宋体" w:hAnsi="宋体"/>
          <w:szCs w:val="21"/>
          <w:lang w:val="en-US" w:eastAsia="zh-CN"/>
        </w:rPr>
        <w:t>9、商务需求偏离表</w:t>
      </w:r>
    </w:p>
    <w:p>
      <w:pPr>
        <w:rPr>
          <w:rFonts w:hint="eastAsia" w:ascii="宋体" w:hAnsi="宋体"/>
          <w:szCs w:val="21"/>
          <w:lang w:val="en-US" w:eastAsia="zh-CN"/>
        </w:rPr>
      </w:pPr>
      <w:r>
        <w:rPr>
          <w:rFonts w:hint="eastAsia" w:ascii="宋体" w:hAnsi="宋体"/>
          <w:szCs w:val="21"/>
          <w:lang w:val="en-US" w:eastAsia="zh-CN"/>
        </w:rPr>
        <w:t>10、项目实施方案</w:t>
      </w:r>
    </w:p>
    <w:p>
      <w:pPr>
        <w:rPr>
          <w:rFonts w:hint="eastAsia" w:ascii="宋体" w:hAnsi="宋体"/>
          <w:szCs w:val="21"/>
          <w:lang w:val="en-US" w:eastAsia="zh-CN"/>
        </w:rPr>
      </w:pPr>
      <w:r>
        <w:rPr>
          <w:rFonts w:hint="eastAsia" w:ascii="宋体" w:hAnsi="宋体"/>
          <w:szCs w:val="21"/>
          <w:lang w:val="en-US" w:eastAsia="zh-CN"/>
        </w:rPr>
        <w:t>11、售后服务方案</w:t>
      </w:r>
    </w:p>
    <w:p>
      <w:pPr>
        <w:pStyle w:val="7"/>
        <w:ind w:left="0" w:leftChars="0" w:firstLine="0" w:firstLineChars="0"/>
        <w:rPr>
          <w:rFonts w:ascii="宋体" w:hAnsi="宋体"/>
          <w:szCs w:val="21"/>
        </w:rPr>
      </w:pPr>
    </w:p>
    <w:p>
      <w:pPr>
        <w:pStyle w:val="7"/>
        <w:ind w:left="210" w:leftChars="100" w:firstLine="991" w:firstLineChars="472"/>
        <w:rPr>
          <w:rFonts w:ascii="宋体" w:hAnsi="宋体"/>
          <w:szCs w:val="21"/>
        </w:rPr>
      </w:pPr>
      <w:r>
        <w:rPr>
          <w:rFonts w:hint="eastAsia" w:ascii="宋体" w:hAnsi="宋体"/>
          <w:szCs w:val="21"/>
        </w:rPr>
        <w:t>注：具体按评分信息设置标书节点</w:t>
      </w:r>
    </w:p>
    <w:p>
      <w:pPr>
        <w:rPr>
          <w:rFonts w:ascii="宋体" w:hAnsi="宋体" w:cs="宋体"/>
          <w:sz w:val="24"/>
        </w:rPr>
      </w:pPr>
      <w:r>
        <w:rPr>
          <w:rFonts w:ascii="宋体" w:hAnsi="宋体" w:cs="宋体"/>
          <w:sz w:val="24"/>
        </w:rPr>
        <w:br w:type="page"/>
      </w:r>
    </w:p>
    <w:p>
      <w:pPr>
        <w:rPr>
          <w:rFonts w:ascii="宋体" w:hAnsi="宋体" w:cs="宋体"/>
          <w:sz w:val="24"/>
        </w:rPr>
      </w:pPr>
    </w:p>
    <w:p>
      <w:pPr>
        <w:keepNext/>
        <w:keepLines/>
        <w:spacing w:before="120" w:after="120" w:line="416" w:lineRule="auto"/>
        <w:jc w:val="center"/>
        <w:outlineLvl w:val="2"/>
        <w:rPr>
          <w:rFonts w:ascii="宋体" w:hAnsi="宋体" w:cs="宋体"/>
          <w:bCs/>
          <w:color w:val="000000"/>
          <w:sz w:val="44"/>
          <w:szCs w:val="32"/>
        </w:rPr>
      </w:pPr>
      <w:r>
        <w:rPr>
          <w:rFonts w:hint="eastAsia" w:ascii="宋体" w:hAnsi="宋体" w:cs="宋体"/>
          <w:b/>
          <w:bCs/>
          <w:color w:val="000000"/>
          <w:sz w:val="32"/>
          <w:szCs w:val="32"/>
        </w:rPr>
        <w:t>开标一览表</w:t>
      </w:r>
    </w:p>
    <w:p>
      <w:pPr>
        <w:jc w:val="right"/>
        <w:rPr>
          <w:rFonts w:ascii="宋体" w:hAnsi="宋体" w:cs="宋体"/>
          <w:bCs/>
          <w:snapToGrid w:val="0"/>
          <w:color w:val="000000"/>
          <w:kern w:val="0"/>
          <w:szCs w:val="22"/>
        </w:rPr>
      </w:pPr>
      <w:r>
        <w:rPr>
          <w:rFonts w:hint="eastAsia" w:ascii="宋体" w:hAnsi="宋体" w:cs="宋体"/>
          <w:bCs/>
          <w:snapToGrid w:val="0"/>
          <w:color w:val="000000"/>
          <w:kern w:val="0"/>
          <w:szCs w:val="22"/>
        </w:rPr>
        <w:t xml:space="preserve">                  单位： 人民币 元</w:t>
      </w:r>
    </w:p>
    <w:tbl>
      <w:tblPr>
        <w:tblStyle w:val="4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577"/>
        <w:gridCol w:w="1851"/>
        <w:gridCol w:w="2969"/>
        <w:gridCol w:w="18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366"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项目编号</w:t>
            </w:r>
          </w:p>
        </w:tc>
        <w:tc>
          <w:tcPr>
            <w:tcW w:w="1577"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项目名称</w:t>
            </w:r>
          </w:p>
        </w:tc>
        <w:tc>
          <w:tcPr>
            <w:tcW w:w="1851"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投标报价</w:t>
            </w:r>
          </w:p>
        </w:tc>
        <w:tc>
          <w:tcPr>
            <w:tcW w:w="2969"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lang w:val="en-US" w:eastAsia="zh-CN"/>
              </w:rPr>
              <w:t>供货</w:t>
            </w:r>
            <w:r>
              <w:rPr>
                <w:rFonts w:hint="eastAsia" w:ascii="宋体" w:hAnsi="宋体" w:cs="宋体"/>
                <w:snapToGrid w:val="0"/>
                <w:color w:val="000000"/>
                <w:kern w:val="0"/>
                <w:szCs w:val="22"/>
              </w:rPr>
              <w:t>期</w:t>
            </w:r>
          </w:p>
        </w:tc>
        <w:tc>
          <w:tcPr>
            <w:tcW w:w="1870"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1366" w:type="dxa"/>
            <w:tcBorders>
              <w:top w:val="single" w:color="auto" w:sz="4" w:space="0"/>
            </w:tcBorders>
            <w:vAlign w:val="center"/>
          </w:tcPr>
          <w:p>
            <w:pPr>
              <w:adjustRightInd w:val="0"/>
              <w:snapToGrid w:val="0"/>
              <w:rPr>
                <w:rFonts w:ascii="宋体" w:hAnsi="宋体" w:cs="宋体"/>
                <w:snapToGrid w:val="0"/>
                <w:color w:val="000000"/>
                <w:kern w:val="0"/>
                <w:szCs w:val="22"/>
              </w:rPr>
            </w:pPr>
          </w:p>
        </w:tc>
        <w:tc>
          <w:tcPr>
            <w:tcW w:w="1577" w:type="dxa"/>
            <w:tcBorders>
              <w:top w:val="single" w:color="auto" w:sz="4" w:space="0"/>
            </w:tcBorders>
            <w:vAlign w:val="center"/>
          </w:tcPr>
          <w:p>
            <w:pPr>
              <w:rPr>
                <w:rFonts w:ascii="宋体" w:hAnsi="宋体" w:cs="宋体"/>
                <w:snapToGrid w:val="0"/>
                <w:color w:val="000000"/>
                <w:kern w:val="0"/>
                <w:szCs w:val="22"/>
                <w:u w:val="single"/>
              </w:rPr>
            </w:pPr>
          </w:p>
        </w:tc>
        <w:tc>
          <w:tcPr>
            <w:tcW w:w="1851" w:type="dxa"/>
            <w:tcBorders>
              <w:top w:val="single" w:color="auto" w:sz="4" w:space="0"/>
            </w:tcBorders>
            <w:vAlign w:val="center"/>
          </w:tcPr>
          <w:p>
            <w:pPr>
              <w:rPr>
                <w:rFonts w:ascii="宋体" w:hAnsi="宋体" w:cs="宋体"/>
                <w:szCs w:val="21"/>
              </w:rPr>
            </w:pPr>
            <w:r>
              <w:rPr>
                <w:rFonts w:hint="eastAsia" w:ascii="宋体" w:hAnsi="宋体" w:cs="宋体"/>
                <w:szCs w:val="21"/>
              </w:rPr>
              <w:t>大写：</w:t>
            </w:r>
          </w:p>
          <w:p>
            <w:pPr>
              <w:rPr>
                <w:rFonts w:ascii="宋体" w:hAnsi="宋体" w:cs="宋体"/>
                <w:color w:val="FF0000"/>
                <w:szCs w:val="21"/>
              </w:rPr>
            </w:pPr>
            <w:r>
              <w:rPr>
                <w:rFonts w:hint="eastAsia" w:ascii="宋体" w:hAnsi="宋体" w:cs="宋体"/>
                <w:szCs w:val="21"/>
              </w:rPr>
              <w:t>小写：</w:t>
            </w:r>
          </w:p>
        </w:tc>
        <w:tc>
          <w:tcPr>
            <w:tcW w:w="2969" w:type="dxa"/>
            <w:tcBorders>
              <w:top w:val="single" w:color="auto" w:sz="4" w:space="0"/>
            </w:tcBorders>
            <w:vAlign w:val="center"/>
          </w:tcPr>
          <w:p>
            <w:pPr>
              <w:ind w:firstLine="1124" w:firstLineChars="400"/>
              <w:rPr>
                <w:rFonts w:ascii="宋体" w:hAnsi="宋体" w:cs="宋体"/>
                <w:color w:val="000000"/>
                <w:kern w:val="0"/>
                <w:szCs w:val="21"/>
                <w:lang w:val="zh-CN"/>
              </w:rPr>
            </w:pPr>
            <w:r>
              <w:rPr>
                <w:rFonts w:hint="eastAsia" w:ascii="宋体" w:hAnsi="宋体" w:cs="宋体"/>
                <w:b/>
                <w:bCs/>
                <w:kern w:val="0"/>
                <w:sz w:val="28"/>
                <w:szCs w:val="28"/>
                <w:u w:val="single"/>
              </w:rPr>
              <w:t xml:space="preserve">  </w:t>
            </w:r>
            <w:r>
              <w:rPr>
                <w:rFonts w:hint="eastAsia" w:ascii="宋体" w:hAnsi="宋体" w:cs="宋体"/>
                <w:snapToGrid w:val="0"/>
                <w:color w:val="000000"/>
                <w:kern w:val="0"/>
                <w:szCs w:val="22"/>
              </w:rPr>
              <w:t>日历日</w:t>
            </w:r>
          </w:p>
        </w:tc>
        <w:tc>
          <w:tcPr>
            <w:tcW w:w="1870" w:type="dxa"/>
            <w:tcBorders>
              <w:top w:val="single" w:color="auto" w:sz="4" w:space="0"/>
            </w:tcBorders>
            <w:vAlign w:val="center"/>
          </w:tcPr>
          <w:p>
            <w:pPr>
              <w:rPr>
                <w:rFonts w:ascii="宋体" w:hAnsi="宋体" w:cs="宋体"/>
                <w:snapToGrid w:val="0"/>
                <w:color w:val="000000"/>
                <w:kern w:val="0"/>
                <w:szCs w:val="22"/>
              </w:rPr>
            </w:pPr>
          </w:p>
        </w:tc>
      </w:tr>
    </w:tbl>
    <w:p>
      <w:pPr>
        <w:rPr>
          <w:rFonts w:ascii="宋体" w:hAnsi="宋体" w:cs="宋体"/>
          <w:snapToGrid w:val="0"/>
          <w:color w:val="000000"/>
          <w:kern w:val="0"/>
          <w:szCs w:val="22"/>
        </w:rPr>
      </w:pPr>
    </w:p>
    <w:p>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pPr>
        <w:ind w:firstLine="420"/>
        <w:rPr>
          <w:rFonts w:ascii="宋体" w:hAnsi="宋体" w:cs="宋体"/>
          <w:b/>
          <w:szCs w:val="22"/>
        </w:rPr>
      </w:pPr>
      <w:r>
        <w:rPr>
          <w:rFonts w:hint="eastAsia" w:ascii="宋体" w:hAnsi="宋体" w:cs="宋体"/>
          <w:b/>
          <w:szCs w:val="22"/>
        </w:rPr>
        <w:t>3、</w:t>
      </w:r>
      <w:r>
        <w:rPr>
          <w:rFonts w:hint="eastAsia" w:ascii="宋体" w:hAnsi="宋体" w:cs="宋体"/>
          <w:b/>
          <w:szCs w:val="22"/>
          <w:highlight w:val="yellow"/>
        </w:rPr>
        <w:t>开标一览表和投标文件（含正本和副本）应分开独立密封包装。开标一览表未按规定密封、签字、盖章将导致废标。</w:t>
      </w:r>
    </w:p>
    <w:p>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pPr>
        <w:snapToGrid w:val="0"/>
        <w:ind w:firstLine="411" w:firstLineChars="196"/>
        <w:rPr>
          <w:rFonts w:ascii="宋体" w:hAnsi="宋体" w:cs="宋体"/>
          <w:szCs w:val="21"/>
        </w:rPr>
      </w:pPr>
    </w:p>
    <w:p>
      <w:pPr>
        <w:ind w:firstLine="420"/>
        <w:rPr>
          <w:rFonts w:ascii="宋体" w:hAnsi="宋体" w:cs="宋体"/>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法定代表人或被授权人签名：</w:t>
      </w:r>
    </w:p>
    <w:p>
      <w:pPr>
        <w:ind w:right="2100" w:rightChars="1000"/>
        <w:jc w:val="right"/>
        <w:rPr>
          <w:rFonts w:ascii="宋体" w:hAnsi="宋体" w:cs="宋体"/>
          <w:snapToGrid w:val="0"/>
          <w:kern w:val="0"/>
          <w:szCs w:val="22"/>
        </w:rPr>
      </w:pPr>
    </w:p>
    <w:p>
      <w:pPr>
        <w:ind w:right="2100" w:rightChars="1000"/>
        <w:jc w:val="right"/>
        <w:rPr>
          <w:rFonts w:hint="eastAsia" w:ascii="宋体" w:hAnsi="宋体" w:cs="宋体"/>
          <w:snapToGrid w:val="0"/>
          <w:kern w:val="0"/>
          <w:szCs w:val="22"/>
        </w:rPr>
      </w:pPr>
      <w:r>
        <w:rPr>
          <w:rFonts w:hint="eastAsia" w:ascii="宋体" w:hAnsi="宋体" w:cs="宋体"/>
          <w:snapToGrid w:val="0"/>
          <w:kern w:val="0"/>
          <w:szCs w:val="22"/>
        </w:rPr>
        <w:t xml:space="preserve">                         投标单位公章：</w:t>
      </w:r>
    </w:p>
    <w:p>
      <w:pPr>
        <w:rPr>
          <w:rFonts w:hint="eastAsia" w:ascii="宋体" w:hAnsi="宋体" w:cs="宋体"/>
          <w:snapToGrid w:val="0"/>
          <w:kern w:val="0"/>
          <w:szCs w:val="22"/>
        </w:rPr>
      </w:pPr>
      <w:r>
        <w:rPr>
          <w:rFonts w:hint="eastAsia" w:ascii="宋体" w:hAnsi="宋体" w:cs="宋体"/>
          <w:snapToGrid w:val="0"/>
          <w:kern w:val="0"/>
          <w:szCs w:val="22"/>
        </w:rPr>
        <w:br w:type="page"/>
      </w:r>
    </w:p>
    <w:p>
      <w:pPr>
        <w:ind w:right="2100" w:rightChars="1000"/>
        <w:jc w:val="right"/>
        <w:rPr>
          <w:rFonts w:hint="eastAsia" w:ascii="宋体" w:hAnsi="宋体" w:cs="宋体"/>
          <w:snapToGrid w:val="0"/>
          <w:kern w:val="0"/>
          <w:szCs w:val="22"/>
        </w:rPr>
      </w:pPr>
    </w:p>
    <w:p>
      <w:pPr>
        <w:pStyle w:val="3"/>
        <w:numPr>
          <w:ilvl w:val="0"/>
          <w:numId w:val="4"/>
        </w:numPr>
        <w:jc w:val="center"/>
        <w:rPr>
          <w:rFonts w:cs="宋体"/>
          <w:b w:val="0"/>
          <w:kern w:val="0"/>
          <w:szCs w:val="28"/>
        </w:rPr>
      </w:pPr>
      <w:r>
        <w:rPr>
          <w:rFonts w:hint="eastAsia" w:cs="宋体"/>
          <w:b w:val="0"/>
          <w:kern w:val="0"/>
          <w:szCs w:val="28"/>
        </w:rPr>
        <w:t>评标指引表</w:t>
      </w:r>
    </w:p>
    <w:tbl>
      <w:tblPr>
        <w:tblStyle w:val="40"/>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color w:val="000000"/>
                <w:szCs w:val="22"/>
              </w:rPr>
            </w:pPr>
            <w:r>
              <w:rPr>
                <w:rFonts w:hint="eastAsia"/>
                <w:color w:val="000000"/>
                <w:szCs w:val="22"/>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3786" w:type="dxa"/>
            <w:gridSpan w:val="2"/>
            <w:vAlign w:val="center"/>
          </w:tcPr>
          <w:p>
            <w:pPr>
              <w:jc w:val="center"/>
              <w:rPr>
                <w:b/>
                <w:color w:val="000000"/>
                <w:szCs w:val="22"/>
              </w:rPr>
            </w:pPr>
            <w:r>
              <w:rPr>
                <w:rFonts w:hint="eastAsia"/>
                <w:b/>
                <w:color w:val="000000"/>
                <w:szCs w:val="22"/>
              </w:rPr>
              <w:t>资格性检查项目</w:t>
            </w:r>
          </w:p>
        </w:tc>
        <w:tc>
          <w:tcPr>
            <w:tcW w:w="3490" w:type="dxa"/>
            <w:gridSpan w:val="2"/>
            <w:vAlign w:val="center"/>
          </w:tcPr>
          <w:p>
            <w:pPr>
              <w:jc w:val="center"/>
              <w:rPr>
                <w:b/>
                <w:color w:val="000000"/>
                <w:szCs w:val="22"/>
              </w:rPr>
            </w:pPr>
            <w:r>
              <w:rPr>
                <w:rFonts w:hint="eastAsia"/>
                <w:b/>
                <w:color w:val="000000"/>
                <w:szCs w:val="22"/>
              </w:rPr>
              <w:t>证明文件</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pPr>
              <w:jc w:val="center"/>
              <w:rPr>
                <w:b/>
                <w:color w:val="000000"/>
                <w:szCs w:val="22"/>
              </w:rPr>
            </w:pPr>
            <w:r>
              <w:rPr>
                <w:rFonts w:hint="eastAsia"/>
                <w:b/>
                <w:color w:val="000000"/>
                <w:szCs w:val="22"/>
              </w:rPr>
              <w:t>1</w:t>
            </w:r>
          </w:p>
        </w:tc>
        <w:tc>
          <w:tcPr>
            <w:tcW w:w="3786" w:type="dxa"/>
            <w:gridSpan w:val="2"/>
            <w:vMerge w:val="restart"/>
            <w:vAlign w:val="center"/>
          </w:tcPr>
          <w:p>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pPr>
              <w:jc w:val="center"/>
              <w:rPr>
                <w:color w:val="000000"/>
                <w:szCs w:val="22"/>
              </w:rPr>
            </w:pPr>
            <w:r>
              <w:rPr>
                <w:rFonts w:hint="eastAsia"/>
                <w:color w:val="000000"/>
                <w:szCs w:val="22"/>
              </w:rPr>
              <w:t>营业执照</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r>
              <w:rPr>
                <w:rFonts w:hint="eastAsia"/>
                <w:color w:val="000000"/>
                <w:szCs w:val="22"/>
              </w:rPr>
              <w:t>...</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color w:val="000000"/>
                <w:szCs w:val="22"/>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5854" w:type="dxa"/>
            <w:gridSpan w:val="3"/>
            <w:vAlign w:val="center"/>
          </w:tcPr>
          <w:p>
            <w:pPr>
              <w:jc w:val="center"/>
              <w:rPr>
                <w:b/>
                <w:color w:val="000000"/>
                <w:szCs w:val="22"/>
              </w:rPr>
            </w:pPr>
            <w:r>
              <w:rPr>
                <w:rFonts w:hint="eastAsia"/>
                <w:b/>
                <w:color w:val="000000"/>
                <w:szCs w:val="22"/>
              </w:rPr>
              <w:t>符合性审查项目</w:t>
            </w:r>
          </w:p>
        </w:tc>
        <w:tc>
          <w:tcPr>
            <w:tcW w:w="1566" w:type="dxa"/>
            <w:gridSpan w:val="2"/>
            <w:vAlign w:val="center"/>
          </w:tcPr>
          <w:p>
            <w:pPr>
              <w:jc w:val="center"/>
              <w:rPr>
                <w:b/>
                <w:color w:val="000000"/>
                <w:szCs w:val="22"/>
              </w:rPr>
            </w:pPr>
            <w:r>
              <w:rPr>
                <w:rFonts w:hint="eastAsia"/>
                <w:b/>
                <w:color w:val="000000"/>
                <w:szCs w:val="22"/>
              </w:rPr>
              <w:t>说明</w:t>
            </w:r>
          </w:p>
          <w:p>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pPr>
              <w:widowControl/>
              <w:jc w:val="left"/>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2</w:t>
            </w:r>
          </w:p>
        </w:tc>
        <w:tc>
          <w:tcPr>
            <w:tcW w:w="5854" w:type="dxa"/>
            <w:gridSpan w:val="3"/>
            <w:vAlign w:val="center"/>
          </w:tcPr>
          <w:p>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3</w:t>
            </w:r>
          </w:p>
        </w:tc>
        <w:tc>
          <w:tcPr>
            <w:tcW w:w="5854" w:type="dxa"/>
            <w:gridSpan w:val="3"/>
            <w:vAlign w:val="center"/>
          </w:tcPr>
          <w:p>
            <w:r>
              <w:rPr>
                <w:rFonts w:hint="eastAsia"/>
                <w:highlight w:val="none"/>
              </w:rPr>
              <w:t>所投产品、工程、服务在商务、技术等方面没有实质性满足招标文件要求的（是否实质性满足招标文件要求，由评标委员会根据《实质性条款响应情况表》做出评判）；</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4</w:t>
            </w:r>
          </w:p>
        </w:tc>
        <w:tc>
          <w:tcPr>
            <w:tcW w:w="5854" w:type="dxa"/>
            <w:gridSpan w:val="3"/>
            <w:vAlign w:val="center"/>
          </w:tcPr>
          <w:p>
            <w:r>
              <w:rPr>
                <w:rFonts w:hint="eastAsia" w:ascii="宋体" w:hAnsi="宋体" w:cs="宋体"/>
              </w:rPr>
              <w:t>投标总价高于预算限额的或报价低于其成本且不能做出合理说明</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5</w:t>
            </w:r>
          </w:p>
        </w:tc>
        <w:tc>
          <w:tcPr>
            <w:tcW w:w="5854" w:type="dxa"/>
            <w:gridSpan w:val="3"/>
            <w:vAlign w:val="center"/>
          </w:tcPr>
          <w:p>
            <w:r>
              <w:rPr>
                <w:rFonts w:hint="eastAsia" w:ascii="宋体" w:hAnsi="宋体" w:cs="宋体"/>
              </w:rPr>
              <w:t>投标报价有严重缺漏项目</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6</w:t>
            </w:r>
          </w:p>
        </w:tc>
        <w:tc>
          <w:tcPr>
            <w:tcW w:w="5854" w:type="dxa"/>
            <w:gridSpan w:val="3"/>
            <w:vAlign w:val="center"/>
          </w:tcPr>
          <w:p>
            <w:r>
              <w:rPr>
                <w:rFonts w:hint="eastAsia"/>
              </w:rPr>
              <w:t>法律、法规规定的其他情形。</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b/>
                <w:color w:val="000000"/>
                <w:szCs w:val="22"/>
              </w:rPr>
              <w:t>三、综合评分指引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pPr>
              <w:jc w:val="center"/>
              <w:rPr>
                <w:b/>
                <w:color w:val="000000"/>
                <w:szCs w:val="22"/>
              </w:rPr>
            </w:pPr>
            <w:r>
              <w:rPr>
                <w:rFonts w:hint="eastAsia"/>
                <w:b/>
                <w:color w:val="000000"/>
                <w:szCs w:val="22"/>
              </w:rPr>
              <w:t>评分类别</w:t>
            </w:r>
          </w:p>
        </w:tc>
        <w:tc>
          <w:tcPr>
            <w:tcW w:w="5510" w:type="dxa"/>
            <w:gridSpan w:val="2"/>
            <w:vAlign w:val="center"/>
          </w:tcPr>
          <w:p>
            <w:pPr>
              <w:jc w:val="center"/>
              <w:rPr>
                <w:b/>
                <w:color w:val="000000"/>
                <w:szCs w:val="22"/>
              </w:rPr>
            </w:pPr>
            <w:r>
              <w:rPr>
                <w:rFonts w:hint="eastAsia"/>
                <w:b/>
                <w:color w:val="000000"/>
                <w:szCs w:val="22"/>
              </w:rPr>
              <w:t>评分项目</w:t>
            </w:r>
          </w:p>
        </w:tc>
        <w:tc>
          <w:tcPr>
            <w:tcW w:w="1422" w:type="dxa"/>
            <w:vAlign w:val="center"/>
          </w:tcPr>
          <w:p>
            <w:pPr>
              <w:jc w:val="center"/>
              <w:rPr>
                <w:b/>
                <w:color w:val="000000"/>
                <w:szCs w:val="22"/>
              </w:rPr>
            </w:pPr>
            <w:r>
              <w:rPr>
                <w:rFonts w:hint="eastAsia"/>
                <w:b/>
                <w:color w:val="000000"/>
                <w:szCs w:val="22"/>
              </w:rPr>
              <w:t>对应章节</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pPr>
              <w:jc w:val="center"/>
              <w:rPr>
                <w:b/>
                <w:color w:val="000000"/>
                <w:szCs w:val="22"/>
              </w:rPr>
            </w:pPr>
            <w:r>
              <w:rPr>
                <w:rFonts w:hint="eastAsia"/>
                <w:b/>
                <w:color w:val="000000"/>
                <w:szCs w:val="22"/>
              </w:rPr>
              <w:t>技术部分</w:t>
            </w: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商务部分</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综合实力</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bl>
    <w:p/>
    <w:p>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pPr>
        <w:jc w:val="center"/>
        <w:rPr>
          <w:rFonts w:ascii="宋体" w:hAnsi="宋体" w:cs="宋体"/>
          <w:b/>
          <w:color w:val="000000"/>
          <w:sz w:val="28"/>
          <w:szCs w:val="28"/>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rPr>
          <w:rFonts w:ascii="宋体" w:hAnsi="宋体" w:cs="宋体"/>
          <w:szCs w:val="21"/>
        </w:rPr>
      </w:pPr>
      <w:r>
        <w:rPr>
          <w:rFonts w:ascii="宋体" w:hAnsi="宋体" w:cs="宋体"/>
          <w:szCs w:val="21"/>
        </w:rPr>
        <w:br w:type="page"/>
      </w:r>
    </w:p>
    <w:p>
      <w:pPr>
        <w:spacing w:line="360" w:lineRule="auto"/>
        <w:rPr>
          <w:rFonts w:ascii="宋体" w:hAnsi="宋体" w:cs="宋体"/>
          <w:szCs w:val="21"/>
        </w:rPr>
      </w:pPr>
    </w:p>
    <w:p>
      <w:pPr>
        <w:pStyle w:val="3"/>
        <w:jc w:val="center"/>
        <w:rPr>
          <w:rFonts w:cs="宋体"/>
          <w:b w:val="0"/>
          <w:kern w:val="0"/>
          <w:szCs w:val="28"/>
        </w:rPr>
      </w:pPr>
      <w:r>
        <w:rPr>
          <w:rFonts w:hint="eastAsia" w:cs="宋体"/>
          <w:b w:val="0"/>
          <w:kern w:val="0"/>
          <w:szCs w:val="28"/>
        </w:rPr>
        <w:t>二、法定代表人证明书</w:t>
      </w:r>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pPr>
        <w:spacing w:line="360" w:lineRule="auto"/>
        <w:rPr>
          <w:rFonts w:ascii="宋体" w:hAnsi="宋体" w:cs="宋体"/>
          <w:szCs w:val="21"/>
        </w:rPr>
      </w:pPr>
      <w:r>
        <w:rPr>
          <w:rFonts w:hint="eastAsia" w:ascii="宋体" w:hAnsi="宋体" w:cs="宋体"/>
          <w:szCs w:val="21"/>
        </w:rPr>
        <w:t xml:space="preserve">有效日期：         签发日期：         单位：              </w:t>
      </w:r>
    </w:p>
    <w:p>
      <w:pPr>
        <w:spacing w:line="360" w:lineRule="auto"/>
        <w:rPr>
          <w:rFonts w:ascii="宋体" w:hAnsi="宋体" w:cs="宋体"/>
          <w:szCs w:val="21"/>
        </w:rPr>
      </w:pPr>
      <w:r>
        <w:rPr>
          <w:rFonts w:hint="eastAsia" w:ascii="宋体" w:hAnsi="宋体" w:cs="宋体"/>
          <w:szCs w:val="21"/>
        </w:rPr>
        <w:t>附：代表人性别：   年龄：      身份证号码：</w:t>
      </w:r>
    </w:p>
    <w:p>
      <w:pPr>
        <w:spacing w:line="360" w:lineRule="auto"/>
        <w:rPr>
          <w:rFonts w:ascii="宋体" w:hAnsi="宋体" w:cs="宋体"/>
          <w:szCs w:val="21"/>
        </w:rPr>
      </w:pPr>
      <w:r>
        <w:rPr>
          <w:rFonts w:hint="eastAsia" w:ascii="宋体" w:hAnsi="宋体" w:cs="宋体"/>
          <w:szCs w:val="21"/>
        </w:rPr>
        <w:t>营业执照号码：                 经济性质：</w:t>
      </w:r>
    </w:p>
    <w:p>
      <w:pPr>
        <w:spacing w:line="360" w:lineRule="auto"/>
        <w:rPr>
          <w:rFonts w:ascii="宋体" w:hAnsi="宋体" w:cs="宋体"/>
          <w:szCs w:val="21"/>
        </w:rPr>
      </w:pPr>
      <w:r>
        <w:rPr>
          <w:rFonts w:hint="eastAsia" w:ascii="宋体" w:hAnsi="宋体" w:cs="宋体"/>
          <w:szCs w:val="21"/>
        </w:rPr>
        <w:t>主营（产）：</w:t>
      </w:r>
    </w:p>
    <w:p>
      <w:pPr>
        <w:spacing w:line="360" w:lineRule="auto"/>
        <w:rPr>
          <w:rFonts w:ascii="宋体" w:hAnsi="宋体" w:cs="宋体"/>
          <w:szCs w:val="21"/>
        </w:rPr>
      </w:pPr>
      <w:r>
        <w:rPr>
          <w:rFonts w:hint="eastAsia" w:ascii="宋体" w:hAnsi="宋体" w:cs="宋体"/>
          <w:szCs w:val="21"/>
        </w:rPr>
        <w:t>兼营（产）：</w:t>
      </w:r>
    </w:p>
    <w:p>
      <w:pPr>
        <w:spacing w:line="360" w:lineRule="auto"/>
        <w:rPr>
          <w:rFonts w:ascii="宋体" w:hAnsi="宋体" w:cs="宋体"/>
          <w:szCs w:val="21"/>
        </w:rPr>
      </w:pPr>
      <w:r>
        <w:rPr>
          <w:rFonts w:hint="eastAsia" w:ascii="宋体" w:hAnsi="宋体" w:cs="宋体"/>
          <w:szCs w:val="21"/>
        </w:rPr>
        <w:t>进口物品经营许可证号码：</w:t>
      </w:r>
    </w:p>
    <w:p>
      <w:pPr>
        <w:spacing w:line="360" w:lineRule="auto"/>
        <w:rPr>
          <w:rFonts w:ascii="宋体" w:hAnsi="宋体" w:cs="宋体"/>
          <w:szCs w:val="21"/>
        </w:rPr>
      </w:pPr>
      <w:r>
        <w:rPr>
          <w:rFonts w:hint="eastAsia" w:ascii="宋体" w:hAnsi="宋体" w:cs="宋体"/>
          <w:szCs w:val="21"/>
        </w:rPr>
        <w:t>主营：</w:t>
      </w:r>
    </w:p>
    <w:p>
      <w:pPr>
        <w:spacing w:line="360" w:lineRule="auto"/>
        <w:rPr>
          <w:rFonts w:ascii="宋体" w:hAnsi="宋体" w:cs="宋体"/>
          <w:szCs w:val="21"/>
        </w:rPr>
      </w:pPr>
      <w:r>
        <w:rPr>
          <w:rFonts w:hint="eastAsia" w:ascii="宋体" w:hAnsi="宋体" w:cs="宋体"/>
          <w:szCs w:val="21"/>
        </w:rPr>
        <w:t>兼营：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pPr>
        <w:spacing w:line="360" w:lineRule="auto"/>
        <w:rPr>
          <w:rFonts w:hint="eastAsia" w:ascii="宋体" w:hAnsi="宋体" w:cs="宋体"/>
          <w:szCs w:val="21"/>
        </w:rPr>
      </w:pPr>
      <w:r>
        <w:rPr>
          <w:rFonts w:hint="eastAsia" w:ascii="宋体" w:hAnsi="宋体" w:cs="宋体"/>
          <w:szCs w:val="21"/>
        </w:rPr>
        <w:t xml:space="preserve">      2、内容必须填写真实、清楚，涂改无效，不得转让、买卖。</w:t>
      </w:r>
    </w:p>
    <w:p>
      <w:pPr>
        <w:spacing w:line="360" w:lineRule="auto"/>
        <w:ind w:firstLine="630" w:firstLineChars="300"/>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w:t>
      </w:r>
      <w:r>
        <w:rPr>
          <w:rFonts w:hint="eastAsia" w:ascii="宋体" w:hAnsi="宋体" w:cs="宋体"/>
          <w:szCs w:val="21"/>
        </w:rPr>
        <w:t>本证明书要求投标人提供加盖公章后的原件方为有效。</w:t>
      </w:r>
    </w:p>
    <w:p>
      <w:pPr>
        <w:spacing w:line="360" w:lineRule="auto"/>
        <w:ind w:firstLine="630" w:firstLineChars="300"/>
        <w:rPr>
          <w:rFonts w:hint="eastAsia" w:ascii="宋体" w:hAnsi="宋体" w:cs="宋体"/>
          <w:szCs w:val="21"/>
        </w:rPr>
      </w:pPr>
      <w:r>
        <w:rPr>
          <w:rFonts w:hint="eastAsia" w:ascii="宋体" w:hAnsi="宋体" w:cs="宋体"/>
          <w:szCs w:val="21"/>
        </w:rPr>
        <w:t>4</w:t>
      </w:r>
      <w:r>
        <w:rPr>
          <w:rFonts w:hint="eastAsia" w:ascii="宋体" w:hAnsi="宋体" w:cs="宋体"/>
          <w:szCs w:val="21"/>
          <w:lang w:eastAsia="zh-CN"/>
        </w:rPr>
        <w:t>、</w:t>
      </w:r>
      <w:r>
        <w:rPr>
          <w:rFonts w:hint="eastAsia" w:ascii="宋体" w:hAnsi="宋体" w:cs="宋体"/>
          <w:szCs w:val="21"/>
        </w:rPr>
        <w:t>须提供法定代表人的身份证复印件（附后）。</w:t>
      </w:r>
    </w:p>
    <w:p>
      <w:pPr>
        <w:spacing w:line="360" w:lineRule="auto"/>
        <w:rPr>
          <w:rFonts w:hint="eastAsia" w:ascii="宋体" w:hAnsi="宋体" w:cs="宋体"/>
          <w:szCs w:val="21"/>
        </w:rPr>
      </w:pPr>
    </w:p>
    <w:p>
      <w:pPr>
        <w:rPr>
          <w:rFonts w:ascii="宋体" w:hAnsi="宋体" w:cs="宋体"/>
          <w:sz w:val="24"/>
        </w:rPr>
      </w:pPr>
    </w:p>
    <w:p>
      <w:pPr>
        <w:rPr>
          <w:rFonts w:ascii="宋体" w:hAnsi="宋体" w:cs="宋体"/>
          <w:sz w:val="24"/>
        </w:rPr>
      </w:pPr>
      <w:r>
        <w:rPr>
          <w:rFonts w:ascii="宋体" w:hAnsi="宋体" w:cs="宋体"/>
          <w:sz w:val="24"/>
        </w:rPr>
        <w:br w:type="page"/>
      </w:r>
    </w:p>
    <w:p>
      <w:pPr>
        <w:rPr>
          <w:rFonts w:ascii="宋体" w:hAnsi="宋体" w:cs="宋体"/>
          <w:sz w:val="24"/>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三、投标文件签署授权委托书</w:t>
      </w:r>
    </w:p>
    <w:p>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pPr>
        <w:spacing w:line="360" w:lineRule="auto"/>
        <w:ind w:firstLine="420"/>
        <w:rPr>
          <w:rFonts w:ascii="宋体" w:hAnsi="宋体" w:cs="宋体"/>
          <w:szCs w:val="21"/>
        </w:rPr>
      </w:pPr>
      <w:r>
        <w:rPr>
          <w:rFonts w:hint="eastAsia" w:ascii="宋体" w:hAnsi="宋体" w:cs="宋体"/>
          <w:szCs w:val="21"/>
        </w:rPr>
        <w:t>代理人无转委托权，特此委托。</w:t>
      </w:r>
    </w:p>
    <w:p>
      <w:pPr>
        <w:spacing w:line="360" w:lineRule="auto"/>
        <w:ind w:firstLine="420"/>
        <w:rPr>
          <w:rFonts w:ascii="宋体" w:hAnsi="宋体" w:cs="宋体"/>
          <w:szCs w:val="21"/>
        </w:rPr>
      </w:pPr>
    </w:p>
    <w:p>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pPr>
        <w:numPr>
          <w:ilvl w:val="0"/>
          <w:numId w:val="0"/>
        </w:numPr>
        <w:spacing w:line="360" w:lineRule="auto"/>
        <w:ind w:firstLine="630" w:firstLineChars="300"/>
        <w:rPr>
          <w:rFonts w:hint="eastAsia" w:ascii="宋体" w:hAnsi="宋体" w:cs="宋体"/>
          <w:color w:val="FF0000"/>
          <w:szCs w:val="21"/>
        </w:rPr>
      </w:pPr>
      <w:r>
        <w:rPr>
          <w:rFonts w:hint="eastAsia" w:ascii="宋体" w:hAnsi="宋体" w:cs="宋体"/>
          <w:szCs w:val="21"/>
        </w:rPr>
        <w:t>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pPr>
        <w:widowControl w:val="0"/>
        <w:numPr>
          <w:ilvl w:val="0"/>
          <w:numId w:val="0"/>
        </w:numPr>
        <w:spacing w:line="360" w:lineRule="auto"/>
        <w:jc w:val="both"/>
        <w:rPr>
          <w:rFonts w:hint="eastAsia" w:ascii="宋体" w:hAnsi="宋体" w:cs="宋体"/>
          <w:color w:val="FF0000"/>
          <w:szCs w:val="21"/>
        </w:rPr>
      </w:pPr>
    </w:p>
    <w:p>
      <w:pPr>
        <w:widowControl w:val="0"/>
        <w:numPr>
          <w:ilvl w:val="0"/>
          <w:numId w:val="0"/>
        </w:numPr>
        <w:spacing w:line="360" w:lineRule="auto"/>
        <w:jc w:val="both"/>
        <w:rPr>
          <w:rFonts w:hint="eastAsia" w:ascii="宋体" w:hAnsi="宋体" w:cs="宋体"/>
          <w:color w:val="FF0000"/>
          <w:szCs w:val="21"/>
        </w:rPr>
      </w:pPr>
    </w:p>
    <w:p>
      <w:pPr>
        <w:rPr>
          <w:rFonts w:hint="eastAsia" w:ascii="宋体" w:hAnsi="宋体" w:cs="宋体"/>
          <w:color w:val="FF0000"/>
          <w:szCs w:val="21"/>
        </w:rPr>
      </w:pPr>
      <w:r>
        <w:rPr>
          <w:rFonts w:hint="eastAsia" w:ascii="宋体" w:hAnsi="宋体" w:cs="宋体"/>
          <w:color w:val="FF0000"/>
          <w:szCs w:val="21"/>
        </w:rPr>
        <w:br w:type="page"/>
      </w:r>
    </w:p>
    <w:p>
      <w:pPr>
        <w:widowControl w:val="0"/>
        <w:numPr>
          <w:ilvl w:val="0"/>
          <w:numId w:val="0"/>
        </w:numPr>
        <w:spacing w:line="360" w:lineRule="auto"/>
        <w:jc w:val="both"/>
        <w:rPr>
          <w:rFonts w:hint="eastAsia" w:ascii="宋体" w:hAnsi="宋体" w:cs="宋体"/>
          <w:color w:val="FF0000"/>
          <w:szCs w:val="21"/>
        </w:rPr>
      </w:pPr>
    </w:p>
    <w:p>
      <w:pPr>
        <w:keepNext/>
        <w:keepLines/>
        <w:spacing w:before="260" w:after="260"/>
        <w:jc w:val="center"/>
        <w:outlineLvl w:val="2"/>
        <w:rPr>
          <w:rFonts w:hint="default" w:ascii="宋体" w:hAnsi="宋体" w:cs="宋体"/>
          <w:bCs/>
          <w:sz w:val="28"/>
          <w:szCs w:val="28"/>
          <w:lang w:val="en-US" w:eastAsia="zh-CN"/>
        </w:rPr>
      </w:pPr>
      <w:r>
        <w:rPr>
          <w:rFonts w:hint="eastAsia" w:ascii="宋体" w:hAnsi="宋体" w:cs="宋体"/>
          <w:bCs/>
          <w:sz w:val="28"/>
          <w:szCs w:val="28"/>
          <w:lang w:val="en-US" w:eastAsia="zh-CN"/>
        </w:rPr>
        <w:t>四、实质性条款响应情况表</w:t>
      </w:r>
    </w:p>
    <w:tbl>
      <w:tblPr>
        <w:tblStyle w:val="40"/>
        <w:tblW w:w="7969"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047"/>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4047"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采购人要求内容</w:t>
            </w:r>
          </w:p>
        </w:tc>
        <w:tc>
          <w:tcPr>
            <w:tcW w:w="3286"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投标人响应情况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4047" w:type="dxa"/>
            <w:noWrap w:val="0"/>
            <w:vAlign w:val="center"/>
          </w:tcPr>
          <w:p>
            <w:pPr>
              <w:adjustRightInd w:val="0"/>
              <w:snapToGrid w:val="0"/>
              <w:spacing w:line="360" w:lineRule="auto"/>
              <w:jc w:val="center"/>
              <w:rPr>
                <w:rFonts w:hint="default" w:hAnsi="宋体" w:eastAsia="宋体"/>
                <w:kern w:val="0"/>
                <w:szCs w:val="21"/>
                <w:lang w:val="en-US" w:eastAsia="zh-CN"/>
              </w:rPr>
            </w:pPr>
            <w:r>
              <w:rPr>
                <w:rFonts w:hint="eastAsia" w:hAnsi="宋体"/>
                <w:kern w:val="0"/>
                <w:szCs w:val="21"/>
                <w:lang w:val="en-US" w:eastAsia="zh-CN"/>
              </w:rPr>
              <w:t>本项目服务的资质要求</w:t>
            </w:r>
          </w:p>
        </w:tc>
        <w:tc>
          <w:tcPr>
            <w:tcW w:w="3286" w:type="dxa"/>
            <w:noWrap w:val="0"/>
            <w:vAlign w:val="center"/>
          </w:tcPr>
          <w:p>
            <w:pPr>
              <w:adjustRightInd w:val="0"/>
              <w:snapToGrid w:val="0"/>
              <w:spacing w:line="36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4047" w:type="dxa"/>
            <w:noWrap w:val="0"/>
            <w:vAlign w:val="center"/>
          </w:tcPr>
          <w:p>
            <w:pPr>
              <w:adjustRightInd w:val="0"/>
              <w:snapToGrid w:val="0"/>
              <w:spacing w:line="360" w:lineRule="auto"/>
              <w:jc w:val="center"/>
              <w:rPr>
                <w:rFonts w:hAnsi="宋体"/>
                <w:kern w:val="0"/>
                <w:szCs w:val="21"/>
              </w:rPr>
            </w:pPr>
            <w:r>
              <w:rPr>
                <w:rFonts w:hint="eastAsia" w:hAnsi="宋体"/>
                <w:kern w:val="0"/>
                <w:szCs w:val="21"/>
              </w:rPr>
              <w:t>具体技术要求、商务需求中带“★”要求</w:t>
            </w:r>
          </w:p>
        </w:tc>
        <w:tc>
          <w:tcPr>
            <w:tcW w:w="3286" w:type="dxa"/>
            <w:noWrap w:val="0"/>
            <w:vAlign w:val="center"/>
          </w:tcPr>
          <w:p>
            <w:pPr>
              <w:adjustRightInd w:val="0"/>
              <w:snapToGrid w:val="0"/>
              <w:spacing w:line="36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w:t>
            </w:r>
          </w:p>
        </w:tc>
        <w:tc>
          <w:tcPr>
            <w:tcW w:w="4047" w:type="dxa"/>
            <w:noWrap w:val="0"/>
            <w:vAlign w:val="center"/>
          </w:tcPr>
          <w:p>
            <w:pPr>
              <w:adjustRightInd w:val="0"/>
              <w:snapToGrid w:val="0"/>
              <w:spacing w:line="360" w:lineRule="auto"/>
              <w:jc w:val="center"/>
              <w:rPr>
                <w:rFonts w:ascii="宋体" w:hAnsi="宋体"/>
                <w:kern w:val="0"/>
                <w:szCs w:val="21"/>
              </w:rPr>
            </w:pPr>
          </w:p>
        </w:tc>
        <w:tc>
          <w:tcPr>
            <w:tcW w:w="3286" w:type="dxa"/>
            <w:noWrap w:val="0"/>
            <w:vAlign w:val="center"/>
          </w:tcPr>
          <w:p>
            <w:pPr>
              <w:adjustRightInd w:val="0"/>
              <w:snapToGrid w:val="0"/>
              <w:spacing w:line="360" w:lineRule="auto"/>
              <w:jc w:val="center"/>
              <w:rPr>
                <w:rFonts w:ascii="宋体" w:hAnsi="宋体"/>
                <w:kern w:val="0"/>
                <w:szCs w:val="21"/>
              </w:rPr>
            </w:pPr>
          </w:p>
        </w:tc>
      </w:tr>
    </w:tbl>
    <w:p>
      <w:pPr>
        <w:spacing w:line="360" w:lineRule="auto"/>
        <w:rPr>
          <w:b/>
        </w:rPr>
      </w:pPr>
    </w:p>
    <w:p>
      <w:pPr>
        <w:spacing w:line="360" w:lineRule="auto"/>
        <w:rPr>
          <w:b/>
        </w:rPr>
      </w:pPr>
      <w:r>
        <w:rPr>
          <w:rFonts w:hint="eastAsia"/>
          <w:b/>
        </w:rPr>
        <w:t>注：1. 上表所列内容为不可负偏离条款。</w:t>
      </w:r>
    </w:p>
    <w:p>
      <w:pPr>
        <w:spacing w:line="360" w:lineRule="auto"/>
        <w:ind w:firstLine="422" w:firstLineChars="200"/>
        <w:rPr>
          <w:b/>
        </w:rPr>
      </w:pPr>
      <w:r>
        <w:rPr>
          <w:rFonts w:hint="eastAsia"/>
          <w:b/>
        </w:rPr>
        <w:t>2.“投标人响应情况”一栏应如实填写“响应”或“不响应”。</w:t>
      </w:r>
    </w:p>
    <w:p>
      <w:pPr>
        <w:spacing w:line="360" w:lineRule="auto"/>
        <w:ind w:firstLine="422" w:firstLineChars="200"/>
        <w:rPr>
          <w:rFonts w:hint="eastAsia"/>
          <w:b/>
        </w:rPr>
      </w:pPr>
      <w:r>
        <w:rPr>
          <w:rFonts w:hint="eastAsia"/>
          <w:b/>
        </w:rPr>
        <w:t>3. “实质性响应条款响应情况”与投标文件其它内容冲突的，以“实质性响应条款响应情况”为准。</w:t>
      </w:r>
    </w:p>
    <w:p>
      <w:pPr>
        <w:spacing w:line="360" w:lineRule="auto"/>
        <w:ind w:firstLine="422" w:firstLineChars="200"/>
        <w:rPr>
          <w:rFonts w:hint="eastAsia"/>
          <w:b/>
        </w:rPr>
      </w:pPr>
    </w:p>
    <w:p>
      <w:pPr>
        <w:spacing w:line="360" w:lineRule="auto"/>
        <w:ind w:firstLine="422" w:firstLineChars="200"/>
        <w:rPr>
          <w:rFonts w:hint="eastAsia"/>
          <w:b/>
        </w:rPr>
      </w:pPr>
    </w:p>
    <w:p>
      <w:pPr>
        <w:rPr>
          <w:rFonts w:hint="eastAsia"/>
          <w:b/>
        </w:rPr>
      </w:pPr>
      <w:r>
        <w:rPr>
          <w:rFonts w:hint="eastAsia"/>
          <w:b/>
        </w:rPr>
        <w:br w:type="page"/>
      </w:r>
    </w:p>
    <w:p>
      <w:pPr>
        <w:keepNext/>
        <w:keepLines/>
        <w:spacing w:before="260" w:after="260"/>
        <w:jc w:val="center"/>
        <w:outlineLvl w:val="2"/>
        <w:rPr>
          <w:rFonts w:hint="eastAsia" w:ascii="宋体" w:hAnsi="宋体" w:cs="宋体"/>
          <w:bCs/>
          <w:sz w:val="28"/>
          <w:szCs w:val="28"/>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lang w:val="en-US" w:eastAsia="zh-CN"/>
        </w:rPr>
        <w:t>五</w:t>
      </w:r>
      <w:r>
        <w:rPr>
          <w:rFonts w:hint="eastAsia" w:ascii="宋体" w:hAnsi="宋体" w:cs="宋体"/>
          <w:bCs/>
          <w:sz w:val="28"/>
          <w:szCs w:val="28"/>
        </w:rPr>
        <w:t>、投标承诺函</w:t>
      </w:r>
    </w:p>
    <w:p>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深圳实验学校  </w:t>
      </w:r>
    </w:p>
    <w:p>
      <w:pPr>
        <w:spacing w:after="120" w:afterLines="50"/>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pPr>
        <w:spacing w:after="120"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pPr>
        <w:spacing w:after="120"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pPr>
        <w:spacing w:after="120" w:afterLines="50"/>
        <w:ind w:firstLine="411" w:firstLineChars="196"/>
        <w:rPr>
          <w:rFonts w:ascii="宋体" w:hAnsi="宋体" w:cs="宋体"/>
          <w:szCs w:val="21"/>
        </w:rPr>
      </w:pPr>
    </w:p>
    <w:p>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ind w:firstLine="539" w:firstLineChars="257"/>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pPr>
        <w:pStyle w:val="18"/>
        <w:ind w:firstLine="420" w:firstLineChars="200"/>
        <w:rPr>
          <w:rFonts w:ascii="宋体" w:hAnsi="宋体" w:cs="宋体"/>
          <w:b w:val="0"/>
          <w:sz w:val="21"/>
          <w:szCs w:val="21"/>
        </w:rPr>
      </w:pPr>
    </w:p>
    <w:p>
      <w:pPr>
        <w:pStyle w:val="18"/>
        <w:rPr>
          <w:rFonts w:ascii="宋体"/>
          <w:b w:val="0"/>
          <w:sz w:val="21"/>
          <w:szCs w:val="21"/>
        </w:rPr>
      </w:pPr>
    </w:p>
    <w:p>
      <w:pPr>
        <w:rPr>
          <w:rFonts w:hint="eastAsia" w:ascii="宋体"/>
          <w:b w:val="0"/>
          <w:sz w:val="21"/>
          <w:szCs w:val="21"/>
        </w:rPr>
      </w:pPr>
      <w:r>
        <w:rPr>
          <w:rFonts w:hint="eastAsia" w:ascii="宋体"/>
          <w:b w:val="0"/>
          <w:sz w:val="21"/>
          <w:szCs w:val="21"/>
        </w:rPr>
        <w:br w:type="page"/>
      </w:r>
    </w:p>
    <w:p>
      <w:pPr>
        <w:keepNext/>
        <w:keepLines/>
        <w:spacing w:before="260" w:after="260"/>
        <w:jc w:val="center"/>
        <w:outlineLvl w:val="2"/>
        <w:rPr>
          <w:rFonts w:hAnsi="宋体"/>
          <w:b/>
          <w:bCs/>
          <w:sz w:val="24"/>
        </w:rPr>
      </w:pPr>
      <w:r>
        <w:rPr>
          <w:rFonts w:hint="eastAsia" w:ascii="宋体" w:hAnsi="宋体" w:cs="宋体"/>
          <w:bCs/>
          <w:sz w:val="28"/>
          <w:szCs w:val="28"/>
          <w:lang w:val="en-US" w:eastAsia="zh-CN"/>
        </w:rPr>
        <w:t>六、分项报价清单</w:t>
      </w:r>
    </w:p>
    <w:tbl>
      <w:tblPr>
        <w:tblStyle w:val="40"/>
        <w:tblW w:w="10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300"/>
        <w:gridCol w:w="1287"/>
        <w:gridCol w:w="888"/>
        <w:gridCol w:w="1800"/>
        <w:gridCol w:w="712"/>
        <w:gridCol w:w="741"/>
        <w:gridCol w:w="984"/>
        <w:gridCol w:w="863"/>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rPr>
                <w:sz w:val="24"/>
              </w:rPr>
            </w:pPr>
            <w:r>
              <w:rPr>
                <w:rFonts w:hint="eastAsia"/>
                <w:sz w:val="24"/>
              </w:rPr>
              <w:t>序号</w:t>
            </w:r>
          </w:p>
        </w:tc>
        <w:tc>
          <w:tcPr>
            <w:tcW w:w="1300" w:type="dxa"/>
            <w:vAlign w:val="center"/>
          </w:tcPr>
          <w:p>
            <w:pPr>
              <w:jc w:val="center"/>
              <w:rPr>
                <w:sz w:val="24"/>
              </w:rPr>
            </w:pPr>
            <w:r>
              <w:rPr>
                <w:rFonts w:hint="eastAsia"/>
                <w:sz w:val="24"/>
              </w:rPr>
              <w:t>货物名称</w:t>
            </w:r>
          </w:p>
        </w:tc>
        <w:tc>
          <w:tcPr>
            <w:tcW w:w="1287" w:type="dxa"/>
            <w:vAlign w:val="center"/>
          </w:tcPr>
          <w:p>
            <w:pPr>
              <w:jc w:val="center"/>
              <w:rPr>
                <w:sz w:val="24"/>
              </w:rPr>
            </w:pPr>
            <w:r>
              <w:rPr>
                <w:rFonts w:hint="eastAsia"/>
                <w:szCs w:val="21"/>
              </w:rPr>
              <w:t>规格/型号</w:t>
            </w:r>
          </w:p>
        </w:tc>
        <w:tc>
          <w:tcPr>
            <w:tcW w:w="888" w:type="dxa"/>
            <w:vAlign w:val="center"/>
          </w:tcPr>
          <w:p>
            <w:pPr>
              <w:jc w:val="center"/>
              <w:rPr>
                <w:b/>
                <w:color w:val="FF0000"/>
                <w:szCs w:val="21"/>
              </w:rPr>
            </w:pPr>
            <w:r>
              <w:rPr>
                <w:rFonts w:hint="eastAsia"/>
                <w:b/>
                <w:color w:val="FF0000"/>
                <w:szCs w:val="21"/>
              </w:rPr>
              <w:t>原产地</w:t>
            </w:r>
          </w:p>
        </w:tc>
        <w:tc>
          <w:tcPr>
            <w:tcW w:w="1800" w:type="dxa"/>
            <w:vAlign w:val="center"/>
          </w:tcPr>
          <w:p>
            <w:pPr>
              <w:jc w:val="center"/>
              <w:rPr>
                <w:szCs w:val="21"/>
              </w:rPr>
            </w:pPr>
            <w:r>
              <w:rPr>
                <w:rFonts w:hint="eastAsia"/>
                <w:szCs w:val="21"/>
              </w:rPr>
              <w:t>制造商名称</w:t>
            </w:r>
          </w:p>
        </w:tc>
        <w:tc>
          <w:tcPr>
            <w:tcW w:w="712" w:type="dxa"/>
            <w:vAlign w:val="center"/>
          </w:tcPr>
          <w:p>
            <w:pPr>
              <w:jc w:val="center"/>
              <w:rPr>
                <w:sz w:val="24"/>
              </w:rPr>
            </w:pPr>
            <w:r>
              <w:rPr>
                <w:rFonts w:hint="eastAsia"/>
                <w:sz w:val="24"/>
              </w:rPr>
              <w:t>数量</w:t>
            </w:r>
          </w:p>
        </w:tc>
        <w:tc>
          <w:tcPr>
            <w:tcW w:w="741" w:type="dxa"/>
            <w:vAlign w:val="center"/>
          </w:tcPr>
          <w:p>
            <w:pPr>
              <w:jc w:val="center"/>
              <w:rPr>
                <w:sz w:val="24"/>
              </w:rPr>
            </w:pPr>
            <w:r>
              <w:rPr>
                <w:rFonts w:hint="eastAsia"/>
                <w:sz w:val="24"/>
              </w:rPr>
              <w:t>单位</w:t>
            </w:r>
          </w:p>
        </w:tc>
        <w:tc>
          <w:tcPr>
            <w:tcW w:w="984" w:type="dxa"/>
            <w:vAlign w:val="center"/>
          </w:tcPr>
          <w:p>
            <w:pPr>
              <w:jc w:val="center"/>
              <w:rPr>
                <w:szCs w:val="21"/>
              </w:rPr>
            </w:pPr>
            <w:r>
              <w:rPr>
                <w:rFonts w:hint="eastAsia"/>
                <w:szCs w:val="21"/>
              </w:rPr>
              <w:t>单价(元)</w:t>
            </w:r>
          </w:p>
        </w:tc>
        <w:tc>
          <w:tcPr>
            <w:tcW w:w="863" w:type="dxa"/>
            <w:vAlign w:val="center"/>
          </w:tcPr>
          <w:p>
            <w:pPr>
              <w:jc w:val="center"/>
              <w:rPr>
                <w:szCs w:val="21"/>
              </w:rPr>
            </w:pPr>
            <w:r>
              <w:rPr>
                <w:rFonts w:hint="eastAsia"/>
                <w:szCs w:val="21"/>
              </w:rPr>
              <w:t>合价(元)</w:t>
            </w:r>
          </w:p>
        </w:tc>
        <w:tc>
          <w:tcPr>
            <w:tcW w:w="975" w:type="dxa"/>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2" w:type="dxa"/>
            <w:gridSpan w:val="10"/>
          </w:tcPr>
          <w:p>
            <w:pPr>
              <w:rPr>
                <w:sz w:val="24"/>
              </w:rPr>
            </w:pPr>
            <w:r>
              <w:rPr>
                <w:rFonts w:hint="eastAsia"/>
                <w:sz w:val="24"/>
              </w:rPr>
              <w:t>合计（即：投标总价；币种：人民币；单位：元）：大写：</w:t>
            </w:r>
          </w:p>
        </w:tc>
      </w:tr>
    </w:tbl>
    <w:p>
      <w:pPr>
        <w:rPr>
          <w:rFonts w:hint="eastAsia" w:ascii="宋体" w:hAnsi="宋体"/>
          <w:b/>
          <w:color w:val="auto"/>
          <w:sz w:val="24"/>
        </w:rPr>
      </w:pPr>
      <w:r>
        <w:rPr>
          <w:rFonts w:hint="eastAsia" w:ascii="宋体" w:hAnsi="宋体"/>
          <w:b/>
          <w:color w:val="auto"/>
          <w:sz w:val="24"/>
        </w:rPr>
        <w:t>供应商名称</w:t>
      </w:r>
      <w:r>
        <w:rPr>
          <w:rFonts w:hint="eastAsia" w:ascii="宋体" w:hAnsi="宋体"/>
          <w:b/>
          <w:color w:val="auto"/>
          <w:sz w:val="24"/>
          <w:lang w:eastAsia="zh-CN"/>
        </w:rPr>
        <w:t>（</w:t>
      </w:r>
      <w:r>
        <w:rPr>
          <w:rFonts w:hint="eastAsia" w:ascii="宋体" w:hAnsi="宋体"/>
          <w:b/>
          <w:color w:val="auto"/>
          <w:sz w:val="24"/>
          <w:lang w:val="en-US" w:eastAsia="zh-CN"/>
        </w:rPr>
        <w:t>盖章</w:t>
      </w:r>
      <w:r>
        <w:rPr>
          <w:rFonts w:hint="eastAsia" w:ascii="宋体" w:hAnsi="宋体"/>
          <w:b/>
          <w:color w:val="auto"/>
          <w:sz w:val="24"/>
          <w:lang w:eastAsia="zh-CN"/>
        </w:rPr>
        <w:t>）</w:t>
      </w:r>
      <w:r>
        <w:rPr>
          <w:rFonts w:hint="eastAsia" w:ascii="宋体" w:hAnsi="宋体"/>
          <w:b/>
          <w:color w:val="auto"/>
          <w:sz w:val="24"/>
        </w:rPr>
        <w:t xml:space="preserve">：                   </w:t>
      </w:r>
    </w:p>
    <w:p>
      <w:pPr>
        <w:rPr>
          <w:rFonts w:hint="eastAsia" w:ascii="宋体" w:hAnsi="宋体"/>
          <w:b/>
          <w:color w:val="auto"/>
          <w:sz w:val="24"/>
        </w:rPr>
      </w:pPr>
      <w:r>
        <w:rPr>
          <w:rFonts w:hint="eastAsia" w:ascii="宋体" w:hAnsi="宋体"/>
          <w:b/>
          <w:color w:val="auto"/>
          <w:sz w:val="24"/>
        </w:rPr>
        <w:t>供应商代表姓名</w:t>
      </w:r>
      <w:r>
        <w:rPr>
          <w:rFonts w:hint="eastAsia" w:ascii="宋体" w:hAnsi="宋体"/>
          <w:b/>
          <w:color w:val="auto"/>
          <w:sz w:val="24"/>
          <w:lang w:eastAsia="zh-CN"/>
        </w:rPr>
        <w:t>（</w:t>
      </w:r>
      <w:r>
        <w:rPr>
          <w:rFonts w:hint="eastAsia" w:ascii="宋体" w:hAnsi="宋体"/>
          <w:b/>
          <w:color w:val="auto"/>
          <w:sz w:val="24"/>
          <w:lang w:val="en-US" w:eastAsia="zh-CN"/>
        </w:rPr>
        <w:t>签名</w:t>
      </w:r>
      <w:r>
        <w:rPr>
          <w:rFonts w:hint="eastAsia" w:ascii="宋体" w:hAnsi="宋体"/>
          <w:b/>
          <w:color w:val="auto"/>
          <w:sz w:val="24"/>
          <w:lang w:eastAsia="zh-CN"/>
        </w:rPr>
        <w:t>）</w:t>
      </w:r>
      <w:r>
        <w:rPr>
          <w:rFonts w:hint="eastAsia" w:ascii="宋体" w:hAnsi="宋体"/>
          <w:b/>
          <w:color w:val="auto"/>
          <w:sz w:val="24"/>
        </w:rPr>
        <w:t xml:space="preserve">：               </w:t>
      </w:r>
    </w:p>
    <w:p>
      <w:pPr>
        <w:rPr>
          <w:rFonts w:hint="eastAsia" w:ascii="宋体" w:hAnsi="宋体"/>
          <w:b/>
          <w:color w:val="FF0000"/>
          <w:sz w:val="24"/>
        </w:rPr>
      </w:pPr>
    </w:p>
    <w:p>
      <w:pPr>
        <w:rPr>
          <w:rFonts w:ascii="宋体" w:hAnsi="宋体"/>
          <w:b/>
          <w:color w:val="FF0000"/>
          <w:sz w:val="24"/>
        </w:rPr>
      </w:pPr>
      <w:r>
        <w:rPr>
          <w:rFonts w:hint="eastAsia" w:ascii="宋体" w:hAnsi="宋体"/>
          <w:b/>
          <w:color w:val="FF0000"/>
          <w:sz w:val="24"/>
        </w:rPr>
        <w:t>注：1.所有价格应按“招标文件”中规定的货币单位填写；投标总价应为以上各分项价格之和；投标总价和项目报价表中单个采购预算条目报价均不得超过对应的财政预算限额，否则将导致无效投标。</w:t>
      </w:r>
    </w:p>
    <w:p>
      <w:pPr>
        <w:rPr>
          <w:rFonts w:ascii="宋体" w:hAnsi="宋体"/>
          <w:b/>
          <w:color w:val="FF0000"/>
          <w:sz w:val="24"/>
        </w:rPr>
      </w:pPr>
      <w:r>
        <w:rPr>
          <w:rFonts w:ascii="宋体" w:hAnsi="宋体"/>
          <w:b/>
          <w:color w:val="FF0000"/>
          <w:sz w:val="24"/>
        </w:rPr>
        <w:t xml:space="preserve">    2</w:t>
      </w:r>
      <w:r>
        <w:rPr>
          <w:rFonts w:hint="eastAsia" w:ascii="宋体" w:hAnsi="宋体"/>
          <w:b/>
          <w:color w:val="FF0000"/>
          <w:sz w:val="24"/>
        </w:rPr>
        <w:t>.单价、合价和投标总价为包干价，即三者均应包含设备的价款、包装、运输、装卸、安装、调试、技术指导、培训、咨询、服务、保险、税费、检测、验收合格交付使用之前以及技术和售后服务等其他各项有关费用。</w:t>
      </w:r>
    </w:p>
    <w:p>
      <w:pPr>
        <w:ind w:firstLine="482" w:firstLineChars="200"/>
        <w:rPr>
          <w:rFonts w:ascii="宋体" w:hAnsi="宋体"/>
          <w:b/>
          <w:color w:val="FF0000"/>
          <w:sz w:val="24"/>
        </w:rPr>
      </w:pPr>
      <w:r>
        <w:rPr>
          <w:rFonts w:hint="eastAsia" w:ascii="宋体" w:hAnsi="宋体"/>
          <w:b/>
          <w:color w:val="FF0000"/>
          <w:sz w:val="24"/>
        </w:rPr>
        <w:t>3.开标一览表的投标总价必须与项目报价表的投标总价一致。</w:t>
      </w:r>
    </w:p>
    <w:p>
      <w:pPr>
        <w:ind w:firstLine="482" w:firstLineChars="200"/>
        <w:rPr>
          <w:rFonts w:ascii="宋体" w:hAnsi="宋体"/>
          <w:b/>
          <w:color w:val="FF0000"/>
          <w:sz w:val="24"/>
        </w:rPr>
      </w:pPr>
      <w:r>
        <w:rPr>
          <w:rFonts w:hint="eastAsia" w:ascii="宋体" w:hAnsi="宋体"/>
          <w:b/>
          <w:color w:val="FF0000"/>
          <w:sz w:val="24"/>
        </w:rPr>
        <w:t>4.“原产地”是指该产品的实际生产加工地，而非品牌总公司所在地。</w:t>
      </w:r>
    </w:p>
    <w:p>
      <w:pPr>
        <w:ind w:firstLine="472" w:firstLineChars="196"/>
        <w:rPr>
          <w:rFonts w:ascii="宋体" w:hAnsi="宋体"/>
          <w:b/>
          <w:color w:val="FF0000"/>
          <w:sz w:val="24"/>
        </w:rPr>
      </w:pPr>
      <w:r>
        <w:rPr>
          <w:rFonts w:hint="eastAsia" w:ascii="宋体" w:hAnsi="宋体"/>
          <w:b/>
          <w:color w:val="FF0000"/>
          <w:sz w:val="24"/>
        </w:rPr>
        <w:t>5.如所投产品属于定制类的非量产货物，投标供应商无需填写型号等，但应在开标一览表中予以备注。</w:t>
      </w:r>
    </w:p>
    <w:p>
      <w:pPr>
        <w:rPr>
          <w:rFonts w:hint="eastAsia" w:ascii="宋体" w:hAnsi="宋体" w:cs="宋体"/>
          <w:bCs/>
          <w:sz w:val="28"/>
          <w:szCs w:val="28"/>
          <w:lang w:val="en-US" w:eastAsia="zh-CN"/>
        </w:rPr>
      </w:pPr>
      <w:r>
        <w:rPr>
          <w:rFonts w:hint="eastAsia" w:ascii="宋体" w:hAnsi="宋体" w:cs="宋体"/>
          <w:bCs/>
          <w:sz w:val="28"/>
          <w:szCs w:val="28"/>
          <w:lang w:val="en-US" w:eastAsia="zh-CN"/>
        </w:rPr>
        <w:br w:type="page"/>
      </w:r>
    </w:p>
    <w:p>
      <w:pPr>
        <w:keepNext/>
        <w:keepLines/>
        <w:spacing w:before="260" w:after="260"/>
        <w:jc w:val="center"/>
        <w:outlineLvl w:val="2"/>
        <w:rPr>
          <w:rFonts w:hint="eastAsia" w:ascii="宋体" w:hAnsi="宋体" w:cs="宋体"/>
          <w:bCs/>
          <w:sz w:val="28"/>
          <w:szCs w:val="28"/>
          <w:lang w:val="en-US" w:eastAsia="zh-CN"/>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七、投标人情况介绍</w:t>
      </w:r>
    </w:p>
    <w:p>
      <w:pPr>
        <w:rPr>
          <w:rFonts w:hint="eastAsia"/>
          <w:b/>
          <w:bCs/>
          <w:sz w:val="24"/>
        </w:rPr>
      </w:pPr>
    </w:p>
    <w:p>
      <w:pPr>
        <w:outlineLvl w:val="3"/>
        <w:rPr>
          <w:rFonts w:hint="eastAsia"/>
          <w:b/>
          <w:bCs/>
          <w:sz w:val="24"/>
        </w:rPr>
      </w:pPr>
      <w:r>
        <w:rPr>
          <w:rFonts w:hint="eastAsia"/>
          <w:b/>
          <w:bCs/>
          <w:sz w:val="24"/>
        </w:rPr>
        <w:t>（一）</w:t>
      </w:r>
      <w:r>
        <w:rPr>
          <w:rFonts w:hint="eastAsia"/>
          <w:b/>
          <w:sz w:val="24"/>
        </w:rPr>
        <w:t>供应商资格证明文件</w:t>
      </w:r>
    </w:p>
    <w:p>
      <w:pPr>
        <w:spacing w:before="120" w:beforeLines="50"/>
        <w:rPr>
          <w:rFonts w:hint="eastAsia"/>
          <w:b/>
          <w:bCs/>
        </w:rPr>
      </w:pPr>
      <w:r>
        <w:rPr>
          <w:rFonts w:hint="eastAsia"/>
          <w:b/>
          <w:bCs/>
        </w:rPr>
        <w:t>（特别提示：投标人须按本招标文件第一章招标公告第5条“投标人资质要求”提供相关的资质证明，未提供或提供不完整、不符合要求的，投标文件将按废标处理。）</w:t>
      </w:r>
    </w:p>
    <w:p>
      <w:pPr>
        <w:rPr>
          <w:b/>
          <w:bCs/>
          <w:sz w:val="24"/>
        </w:rPr>
      </w:pPr>
    </w:p>
    <w:p>
      <w:pPr>
        <w:outlineLvl w:val="3"/>
        <w:rPr>
          <w:rFonts w:hint="default" w:eastAsia="宋体"/>
          <w:b/>
          <w:bCs/>
          <w:sz w:val="24"/>
          <w:lang w:val="en-US" w:eastAsia="zh-CN"/>
        </w:rPr>
      </w:pPr>
      <w:r>
        <w:rPr>
          <w:rFonts w:hint="eastAsia"/>
          <w:b/>
          <w:bCs/>
          <w:sz w:val="24"/>
        </w:rPr>
        <w:t>（二）</w:t>
      </w:r>
      <w:r>
        <w:rPr>
          <w:rFonts w:hint="eastAsia"/>
          <w:b/>
          <w:bCs/>
          <w:sz w:val="24"/>
          <w:lang w:val="en-US" w:eastAsia="zh-CN"/>
        </w:rPr>
        <w:t>投标人通过相关认证情况</w:t>
      </w:r>
    </w:p>
    <w:p>
      <w:pPr>
        <w:rPr>
          <w:b/>
          <w:bCs/>
          <w:sz w:val="24"/>
        </w:rPr>
      </w:pPr>
    </w:p>
    <w:p>
      <w:pPr>
        <w:numPr>
          <w:ilvl w:val="0"/>
          <w:numId w:val="0"/>
        </w:numPr>
        <w:ind w:leftChars="0"/>
        <w:outlineLvl w:val="3"/>
        <w:rPr>
          <w:rFonts w:hint="default"/>
          <w:b/>
          <w:bCs/>
          <w:sz w:val="24"/>
          <w:lang w:val="en-US" w:eastAsia="zh-CN"/>
        </w:rPr>
      </w:pPr>
      <w:r>
        <w:rPr>
          <w:rFonts w:hint="eastAsia"/>
          <w:b/>
          <w:bCs/>
          <w:sz w:val="24"/>
          <w:lang w:val="en-US" w:eastAsia="zh-CN"/>
        </w:rPr>
        <w:t>（三）企业荣誉</w:t>
      </w:r>
    </w:p>
    <w:p>
      <w:pPr>
        <w:numPr>
          <w:ilvl w:val="0"/>
          <w:numId w:val="0"/>
        </w:numPr>
        <w:ind w:leftChars="0"/>
        <w:outlineLvl w:val="3"/>
        <w:rPr>
          <w:rFonts w:hint="default"/>
          <w:b/>
          <w:bCs/>
          <w:sz w:val="24"/>
          <w:lang w:val="en-US" w:eastAsia="zh-CN"/>
        </w:rPr>
      </w:pPr>
    </w:p>
    <w:p>
      <w:pPr>
        <w:numPr>
          <w:ilvl w:val="0"/>
          <w:numId w:val="0"/>
        </w:numPr>
        <w:ind w:leftChars="0"/>
        <w:outlineLvl w:val="3"/>
        <w:rPr>
          <w:rFonts w:hint="default"/>
          <w:b/>
          <w:bCs/>
          <w:sz w:val="24"/>
          <w:lang w:val="en-US" w:eastAsia="zh-CN"/>
        </w:rPr>
      </w:pPr>
    </w:p>
    <w:p>
      <w:pPr>
        <w:numPr>
          <w:ilvl w:val="0"/>
          <w:numId w:val="0"/>
        </w:numPr>
        <w:ind w:leftChars="0"/>
        <w:outlineLvl w:val="3"/>
        <w:rPr>
          <w:rFonts w:hint="default"/>
          <w:b/>
          <w:bCs/>
          <w:sz w:val="24"/>
          <w:lang w:val="en-US" w:eastAsia="zh-CN"/>
        </w:rPr>
      </w:pPr>
    </w:p>
    <w:p>
      <w:pPr>
        <w:numPr>
          <w:ilvl w:val="0"/>
          <w:numId w:val="0"/>
        </w:numPr>
        <w:ind w:leftChars="0"/>
        <w:outlineLvl w:val="3"/>
        <w:rPr>
          <w:b/>
          <w:bCs/>
          <w:sz w:val="24"/>
        </w:rPr>
      </w:pPr>
      <w:r>
        <w:rPr>
          <w:rFonts w:hint="eastAsia"/>
          <w:b/>
          <w:bCs/>
          <w:sz w:val="24"/>
          <w:lang w:val="en-US" w:eastAsia="zh-CN"/>
        </w:rPr>
        <w:t>（四）同类项目业绩</w:t>
      </w:r>
    </w:p>
    <w:p>
      <w:pPr>
        <w:rPr>
          <w:rFonts w:hint="eastAsia"/>
          <w:b/>
          <w:bCs/>
          <w:sz w:val="24"/>
        </w:rPr>
      </w:pPr>
    </w:p>
    <w:p>
      <w:pPr>
        <w:rPr>
          <w:rFonts w:hint="eastAsia"/>
          <w:b/>
          <w:bCs/>
          <w:sz w:val="24"/>
        </w:rPr>
      </w:pPr>
    </w:p>
    <w:p>
      <w:pPr>
        <w:rPr>
          <w:rFonts w:hint="eastAsia"/>
          <w:b/>
          <w:bCs/>
          <w:sz w:val="24"/>
        </w:rPr>
      </w:pPr>
    </w:p>
    <w:tbl>
      <w:tblPr>
        <w:tblStyle w:val="40"/>
        <w:tblpPr w:leftFromText="180" w:rightFromText="180" w:vertAnchor="text" w:horzAnchor="page" w:tblpX="2001" w:tblpY="438"/>
        <w:tblOverlap w:val="never"/>
        <w:tblW w:w="903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820"/>
        <w:gridCol w:w="1548"/>
        <w:gridCol w:w="1464"/>
        <w:gridCol w:w="1263"/>
        <w:gridCol w:w="14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r>
              <w:rPr>
                <w:rFonts w:hint="eastAsia" w:ascii="宋体" w:hAnsi="宋体"/>
                <w:szCs w:val="21"/>
              </w:rPr>
              <w:t>采购人</w:t>
            </w:r>
          </w:p>
        </w:tc>
        <w:tc>
          <w:tcPr>
            <w:tcW w:w="1820" w:type="dxa"/>
            <w:noWrap w:val="0"/>
            <w:vAlign w:val="center"/>
          </w:tcPr>
          <w:p>
            <w:pPr>
              <w:rPr>
                <w:rFonts w:hint="eastAsia" w:ascii="宋体" w:hAnsi="宋体"/>
                <w:szCs w:val="21"/>
              </w:rPr>
            </w:pPr>
            <w:r>
              <w:rPr>
                <w:rFonts w:hint="eastAsia" w:ascii="宋体" w:hAnsi="宋体"/>
                <w:szCs w:val="21"/>
              </w:rPr>
              <w:t>项目名称</w:t>
            </w:r>
          </w:p>
        </w:tc>
        <w:tc>
          <w:tcPr>
            <w:tcW w:w="1548" w:type="dxa"/>
            <w:noWrap w:val="0"/>
            <w:vAlign w:val="center"/>
          </w:tcPr>
          <w:p>
            <w:pPr>
              <w:rPr>
                <w:rFonts w:hint="eastAsia" w:ascii="宋体" w:hAnsi="宋体"/>
                <w:szCs w:val="21"/>
              </w:rPr>
            </w:pPr>
            <w:r>
              <w:rPr>
                <w:rFonts w:hint="eastAsia" w:ascii="宋体" w:hAnsi="宋体"/>
                <w:szCs w:val="21"/>
              </w:rPr>
              <w:t>项目规模（金额或服务</w:t>
            </w:r>
            <w:r>
              <w:rPr>
                <w:rFonts w:ascii="宋体" w:hAnsi="宋体"/>
                <w:szCs w:val="21"/>
              </w:rPr>
              <w:t>人数</w:t>
            </w:r>
            <w:r>
              <w:rPr>
                <w:rFonts w:hint="eastAsia" w:ascii="宋体" w:hAnsi="宋体"/>
                <w:szCs w:val="21"/>
              </w:rPr>
              <w:t>）</w:t>
            </w:r>
          </w:p>
        </w:tc>
        <w:tc>
          <w:tcPr>
            <w:tcW w:w="1464" w:type="dxa"/>
            <w:noWrap w:val="0"/>
            <w:vAlign w:val="center"/>
          </w:tcPr>
          <w:p>
            <w:pPr>
              <w:rPr>
                <w:rFonts w:hint="eastAsia" w:ascii="宋体" w:hAnsi="宋体"/>
                <w:szCs w:val="21"/>
              </w:rPr>
            </w:pPr>
            <w:r>
              <w:rPr>
                <w:rFonts w:hint="eastAsia" w:ascii="宋体" w:hAnsi="宋体"/>
                <w:szCs w:val="21"/>
              </w:rPr>
              <w:t>合同签订日期</w:t>
            </w:r>
          </w:p>
        </w:tc>
        <w:tc>
          <w:tcPr>
            <w:tcW w:w="1263" w:type="dxa"/>
            <w:noWrap w:val="0"/>
            <w:vAlign w:val="center"/>
          </w:tcPr>
          <w:p>
            <w:pPr>
              <w:rPr>
                <w:rFonts w:hint="eastAsia" w:ascii="宋体" w:hAnsi="宋体"/>
                <w:szCs w:val="21"/>
              </w:rPr>
            </w:pPr>
            <w:r>
              <w:rPr>
                <w:rFonts w:hint="eastAsia" w:ascii="宋体" w:hAnsi="宋体"/>
                <w:szCs w:val="21"/>
              </w:rPr>
              <w:t>履约验收时间</w:t>
            </w:r>
          </w:p>
        </w:tc>
        <w:tc>
          <w:tcPr>
            <w:tcW w:w="1418" w:type="dxa"/>
            <w:noWrap w:val="0"/>
            <w:vAlign w:val="center"/>
          </w:tcPr>
          <w:p>
            <w:pPr>
              <w:rPr>
                <w:rFonts w:hint="eastAsia" w:ascii="宋体" w:hAnsi="宋体"/>
                <w:szCs w:val="21"/>
              </w:rPr>
            </w:pPr>
            <w:r>
              <w:rPr>
                <w:rFonts w:hint="eastAsia" w:ascii="宋体" w:hAnsi="宋体"/>
                <w:szCs w:val="21"/>
              </w:rPr>
              <w:t>完成质量情况（以履约验收报告为准）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bl>
    <w:p>
      <w:pPr>
        <w:rPr>
          <w:rFonts w:hint="eastAsia"/>
          <w:b/>
          <w:bCs/>
          <w:sz w:val="24"/>
        </w:rPr>
      </w:pPr>
    </w:p>
    <w:p>
      <w:pPr>
        <w:bidi w:val="0"/>
        <w:rPr>
          <w:rFonts w:hint="eastAsia"/>
          <w:b/>
          <w:bCs/>
          <w:sz w:val="24"/>
        </w:rPr>
      </w:pPr>
    </w:p>
    <w:p>
      <w:pPr>
        <w:bidi w:val="0"/>
        <w:jc w:val="left"/>
        <w:rPr>
          <w:rFonts w:hint="eastAsia"/>
          <w:b/>
          <w:bCs/>
          <w:sz w:val="24"/>
        </w:rPr>
      </w:pPr>
    </w:p>
    <w:p>
      <w:pPr>
        <w:bidi w:val="0"/>
        <w:jc w:val="left"/>
        <w:rPr>
          <w:rFonts w:hint="eastAsia"/>
          <w:b/>
          <w:bCs/>
          <w:sz w:val="24"/>
        </w:rPr>
      </w:pPr>
    </w:p>
    <w:p>
      <w:pPr>
        <w:rPr>
          <w:rFonts w:hint="eastAsia"/>
          <w:b/>
          <w:bCs/>
          <w:sz w:val="24"/>
        </w:rPr>
      </w:pPr>
      <w:r>
        <w:rPr>
          <w:rFonts w:hint="eastAsia"/>
          <w:b/>
          <w:bCs/>
          <w:sz w:val="24"/>
        </w:rPr>
        <w:t>（</w:t>
      </w:r>
      <w:r>
        <w:rPr>
          <w:rFonts w:hint="eastAsia"/>
          <w:b/>
          <w:bCs/>
          <w:sz w:val="24"/>
          <w:lang w:val="en-US" w:eastAsia="zh-CN"/>
        </w:rPr>
        <w:t>五</w:t>
      </w:r>
      <w:r>
        <w:rPr>
          <w:rFonts w:hint="eastAsia"/>
          <w:b/>
          <w:bCs/>
          <w:sz w:val="24"/>
        </w:rPr>
        <w:t>）中小企业声明函（仅限中小企业）</w:t>
      </w:r>
    </w:p>
    <w:p>
      <w:pPr>
        <w:rPr>
          <w:rFonts w:hint="eastAsia"/>
          <w:b/>
          <w:bCs/>
          <w:sz w:val="24"/>
        </w:rPr>
      </w:pPr>
      <w:r>
        <w:rPr>
          <w:rFonts w:hint="eastAsia"/>
          <w:b/>
          <w:bCs/>
          <w:sz w:val="24"/>
        </w:rPr>
        <w:br w:type="page"/>
      </w: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八、技术规格偏离表</w:t>
      </w:r>
    </w:p>
    <w:tbl>
      <w:tblPr>
        <w:tblStyle w:val="40"/>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1356"/>
        <w:gridCol w:w="1356"/>
        <w:gridCol w:w="1484"/>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r>
              <w:rPr>
                <w:rFonts w:hint="eastAsia"/>
                <w:sz w:val="24"/>
              </w:rPr>
              <w:t>序号</w:t>
            </w:r>
          </w:p>
        </w:tc>
        <w:tc>
          <w:tcPr>
            <w:tcW w:w="1356" w:type="dxa"/>
          </w:tcPr>
          <w:p>
            <w:pPr>
              <w:rPr>
                <w:sz w:val="24"/>
              </w:rPr>
            </w:pPr>
            <w:r>
              <w:rPr>
                <w:rFonts w:hint="eastAsia"/>
                <w:sz w:val="24"/>
              </w:rPr>
              <w:t>货物名称</w:t>
            </w:r>
          </w:p>
        </w:tc>
        <w:tc>
          <w:tcPr>
            <w:tcW w:w="1356" w:type="dxa"/>
          </w:tcPr>
          <w:p>
            <w:pPr>
              <w:rPr>
                <w:sz w:val="24"/>
              </w:rPr>
            </w:pPr>
            <w:r>
              <w:rPr>
                <w:rFonts w:hint="eastAsia"/>
                <w:sz w:val="24"/>
              </w:rPr>
              <w:t>招标技术要求</w:t>
            </w:r>
          </w:p>
        </w:tc>
        <w:tc>
          <w:tcPr>
            <w:tcW w:w="1356" w:type="dxa"/>
          </w:tcPr>
          <w:p>
            <w:pPr>
              <w:rPr>
                <w:sz w:val="24"/>
              </w:rPr>
            </w:pPr>
            <w:r>
              <w:rPr>
                <w:rFonts w:hint="eastAsia"/>
                <w:sz w:val="24"/>
              </w:rPr>
              <w:t>投标技术响应</w:t>
            </w:r>
          </w:p>
        </w:tc>
        <w:tc>
          <w:tcPr>
            <w:tcW w:w="1484" w:type="dxa"/>
          </w:tcPr>
          <w:p>
            <w:pPr>
              <w:rPr>
                <w:sz w:val="24"/>
              </w:rPr>
            </w:pPr>
            <w:r>
              <w:rPr>
                <w:rFonts w:hint="eastAsia"/>
                <w:sz w:val="24"/>
              </w:rPr>
              <w:t>偏离情况</w:t>
            </w:r>
          </w:p>
        </w:tc>
        <w:tc>
          <w:tcPr>
            <w:tcW w:w="1530" w:type="dxa"/>
          </w:tcPr>
          <w:p>
            <w:pPr>
              <w:rPr>
                <w:sz w:val="24"/>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bl>
    <w:p>
      <w:pPr>
        <w:rPr>
          <w:sz w:val="24"/>
        </w:rPr>
      </w:pPr>
      <w:r>
        <w:rPr>
          <w:rFonts w:hint="eastAsia"/>
          <w:sz w:val="24"/>
        </w:rPr>
        <w:t>备注：</w:t>
      </w:r>
    </w:p>
    <w:p>
      <w:pPr>
        <w:rPr>
          <w:color w:val="FF0000"/>
          <w:sz w:val="24"/>
        </w:rPr>
      </w:pPr>
      <w:r>
        <w:rPr>
          <w:rFonts w:hint="eastAsia"/>
          <w:color w:val="FF0000"/>
          <w:sz w:val="24"/>
        </w:rPr>
        <w:t>1、“招标技术要求”一栏应</w:t>
      </w:r>
      <w:r>
        <w:rPr>
          <w:rFonts w:hint="eastAsia"/>
          <w:b/>
          <w:color w:val="FF0000"/>
          <w:sz w:val="24"/>
        </w:rPr>
        <w:t>填写招标文件第二章</w:t>
      </w:r>
      <w:r>
        <w:rPr>
          <w:rFonts w:hint="eastAsia"/>
          <w:color w:val="FF0000"/>
          <w:sz w:val="24"/>
        </w:rPr>
        <w:t>“具体技术要求”的内容；</w:t>
      </w:r>
    </w:p>
    <w:p>
      <w:pPr>
        <w:rPr>
          <w:color w:val="FF0000"/>
          <w:sz w:val="24"/>
        </w:rPr>
      </w:pPr>
      <w:r>
        <w:rPr>
          <w:rFonts w:hint="eastAsia"/>
          <w:color w:val="FF0000"/>
          <w:sz w:val="24"/>
        </w:rPr>
        <w:t>2、“投标技术响应”一栏必须详细填写投标产品的具体参数，并应对照招标技术要求一一对应响应；</w:t>
      </w:r>
    </w:p>
    <w:p>
      <w:pPr>
        <w:rPr>
          <w:color w:val="FF0000"/>
          <w:sz w:val="24"/>
        </w:rPr>
      </w:pPr>
      <w:r>
        <w:rPr>
          <w:rFonts w:hint="eastAsia"/>
          <w:color w:val="FF0000"/>
          <w:sz w:val="24"/>
        </w:rPr>
        <w:t>3、“偏离情况”一栏应如实填写“正偏离”、“负偏离”或“无偏离”。</w:t>
      </w:r>
    </w:p>
    <w:p>
      <w:pPr>
        <w:rPr>
          <w:b/>
          <w:color w:val="FF0000"/>
          <w:sz w:val="24"/>
        </w:rPr>
      </w:pPr>
      <w:r>
        <w:rPr>
          <w:rFonts w:hint="eastAsia"/>
          <w:sz w:val="24"/>
        </w:rPr>
        <w:t>4、投标产品的技术参数应按</w:t>
      </w:r>
      <w:r>
        <w:rPr>
          <w:rFonts w:hint="eastAsia"/>
          <w:color w:val="FF0000"/>
          <w:sz w:val="24"/>
        </w:rPr>
        <w:t>《技术规格偏离表》中的要求</w:t>
      </w:r>
      <w:r>
        <w:rPr>
          <w:rFonts w:hint="eastAsia"/>
          <w:sz w:val="24"/>
        </w:rPr>
        <w:t>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r>
        <w:rPr>
          <w:rFonts w:hint="eastAsia"/>
          <w:b/>
          <w:color w:val="FF0000"/>
          <w:sz w:val="24"/>
        </w:rPr>
        <w:t>若《技术规格偏离表》中未要求提供相应证明材料的，投标人可以不提供。</w:t>
      </w:r>
    </w:p>
    <w:p>
      <w:pPr>
        <w:rPr>
          <w:sz w:val="24"/>
        </w:rPr>
      </w:pPr>
      <w:r>
        <w:rPr>
          <w:rFonts w:hint="eastAsia"/>
          <w:sz w:val="24"/>
        </w:rPr>
        <w:t>5、证明资料（均为扫描件）的提供要求：</w:t>
      </w:r>
    </w:p>
    <w:p>
      <w:pPr>
        <w:rPr>
          <w:sz w:val="24"/>
        </w:rPr>
      </w:pPr>
      <w:r>
        <w:rPr>
          <w:rFonts w:hint="eastAsia"/>
          <w:sz w:val="24"/>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rPr>
          <w:sz w:val="24"/>
        </w:rPr>
      </w:pPr>
      <w:r>
        <w:rPr>
          <w:rFonts w:hint="eastAsia"/>
          <w:sz w:val="24"/>
        </w:rPr>
        <w:t>（2）我国政府机构出具的产品检验和核准证件应为证件正面、背面和附件标注的全部具体内容；产品检验和核准证件的尺寸和清晰度应该能够在电脑上被阅读、识别和判断。</w:t>
      </w:r>
    </w:p>
    <w:p>
      <w:pPr>
        <w:rPr>
          <w:sz w:val="24"/>
        </w:rPr>
      </w:pPr>
      <w:r>
        <w:rPr>
          <w:rFonts w:hint="eastAsia"/>
          <w:sz w:val="24"/>
        </w:rPr>
        <w:t>6、评标委员会有权对以谋取中标为目的的技术规格模糊响应（如有意照搬照抄招标文件的技术要求）或虚假响应予以认定，并视情况经集中采购机构报市政府采购监督管理部门予以处罚。</w:t>
      </w:r>
    </w:p>
    <w:p>
      <w:pPr>
        <w:rPr>
          <w:sz w:val="24"/>
        </w:rPr>
      </w:pPr>
      <w:r>
        <w:rPr>
          <w:sz w:val="24"/>
        </w:rPr>
        <w:br w:type="page"/>
      </w:r>
    </w:p>
    <w:p>
      <w:pPr>
        <w:rPr>
          <w:sz w:val="24"/>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九、商务需求偏离表</w:t>
      </w:r>
    </w:p>
    <w:tbl>
      <w:tblPr>
        <w:tblStyle w:val="40"/>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序号</w:t>
            </w:r>
          </w:p>
        </w:tc>
        <w:tc>
          <w:tcPr>
            <w:tcW w:w="1080" w:type="dxa"/>
          </w:tcPr>
          <w:p>
            <w:pPr>
              <w:rPr>
                <w:sz w:val="24"/>
              </w:rPr>
            </w:pPr>
            <w:r>
              <w:rPr>
                <w:rFonts w:hint="eastAsia"/>
                <w:sz w:val="24"/>
              </w:rPr>
              <w:t>目录</w:t>
            </w:r>
          </w:p>
        </w:tc>
        <w:tc>
          <w:tcPr>
            <w:tcW w:w="1980" w:type="dxa"/>
          </w:tcPr>
          <w:p>
            <w:pPr>
              <w:rPr>
                <w:sz w:val="24"/>
              </w:rPr>
            </w:pPr>
            <w:r>
              <w:rPr>
                <w:rFonts w:hint="eastAsia"/>
                <w:sz w:val="24"/>
              </w:rPr>
              <w:t>招标商务条款</w:t>
            </w:r>
          </w:p>
        </w:tc>
        <w:tc>
          <w:tcPr>
            <w:tcW w:w="1980" w:type="dxa"/>
          </w:tcPr>
          <w:p>
            <w:pPr>
              <w:rPr>
                <w:sz w:val="24"/>
              </w:rPr>
            </w:pPr>
            <w:r>
              <w:rPr>
                <w:rFonts w:hint="eastAsia"/>
                <w:sz w:val="24"/>
              </w:rPr>
              <w:t>投标商务条款</w:t>
            </w:r>
          </w:p>
        </w:tc>
        <w:tc>
          <w:tcPr>
            <w:tcW w:w="1440" w:type="dxa"/>
          </w:tcPr>
          <w:p>
            <w:pPr>
              <w:rPr>
                <w:sz w:val="24"/>
              </w:rPr>
            </w:pPr>
            <w:r>
              <w:rPr>
                <w:rFonts w:hint="eastAsia"/>
              </w:rPr>
              <w:t>偏离情况</w:t>
            </w:r>
          </w:p>
        </w:tc>
        <w:tc>
          <w:tcPr>
            <w:tcW w:w="1620" w:type="dxa"/>
          </w:tcPr>
          <w:p>
            <w:pPr>
              <w:rPr>
                <w:sz w:val="24"/>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pPr>
              <w:rPr>
                <w:sz w:val="24"/>
              </w:rPr>
            </w:pPr>
            <w:r>
              <w:rPr>
                <w:rFonts w:hint="eastAsia"/>
                <w:sz w:val="24"/>
              </w:rPr>
              <w:t>（一）免费保修期内售后服务条款偏离表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1</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2</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pPr>
              <w:rPr>
                <w:sz w:val="24"/>
              </w:rPr>
            </w:pPr>
            <w:r>
              <w:rPr>
                <w:rFonts w:hint="eastAsia"/>
                <w:sz w:val="24"/>
              </w:rPr>
              <w:t>（二）免费保修期外售后服务条款偏离表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1</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2</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pPr>
              <w:rPr>
                <w:sz w:val="24"/>
              </w:rPr>
            </w:pPr>
            <w:r>
              <w:rPr>
                <w:rFonts w:hint="eastAsia"/>
                <w:sz w:val="24"/>
              </w:rPr>
              <w:t>（三）其他商务条款偏离表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1</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2</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bl>
    <w:p>
      <w:pPr>
        <w:rPr>
          <w:sz w:val="24"/>
        </w:rPr>
      </w:pPr>
      <w:r>
        <w:rPr>
          <w:rFonts w:hint="eastAsia"/>
          <w:sz w:val="24"/>
        </w:rPr>
        <w:t>备注：</w:t>
      </w:r>
    </w:p>
    <w:p>
      <w:pPr>
        <w:rPr>
          <w:b/>
          <w:color w:val="FF0000"/>
          <w:sz w:val="24"/>
        </w:rPr>
      </w:pPr>
      <w:r>
        <w:rPr>
          <w:rFonts w:hint="eastAsia"/>
          <w:b/>
          <w:color w:val="FF0000"/>
          <w:sz w:val="24"/>
        </w:rPr>
        <w:t>1. “招标商务条款”一栏必须填写招标文件第二章“商务需求”的内容分别对应“（一）免费保修期内售后服务要求、（二）免费保修期外售后服务要求、（三）其他商务要求”的内容进行填写。</w:t>
      </w:r>
    </w:p>
    <w:p>
      <w:pPr>
        <w:rPr>
          <w:b/>
          <w:color w:val="FF0000"/>
          <w:sz w:val="24"/>
        </w:rPr>
      </w:pPr>
      <w:r>
        <w:rPr>
          <w:rFonts w:hint="eastAsia"/>
          <w:b/>
          <w:color w:val="FF0000"/>
          <w:sz w:val="24"/>
        </w:rPr>
        <w:t>2. “投标商务条款”一栏必须详细填写投标商务条款的内容。</w:t>
      </w:r>
    </w:p>
    <w:p>
      <w:pPr>
        <w:rPr>
          <w:sz w:val="24"/>
        </w:rPr>
      </w:pPr>
      <w:r>
        <w:rPr>
          <w:rFonts w:hint="eastAsia"/>
          <w:b/>
          <w:color w:val="FF0000"/>
          <w:sz w:val="24"/>
        </w:rPr>
        <w:t>3. “偏离情况”栏中应如实填写“正偏离”、“负偏离”或“无偏离”。</w:t>
      </w:r>
    </w:p>
    <w:p>
      <w:pPr>
        <w:rPr>
          <w:b/>
          <w:color w:val="FF0000"/>
          <w:sz w:val="24"/>
        </w:rPr>
      </w:pPr>
      <w:r>
        <w:rPr>
          <w:rFonts w:hint="eastAsia"/>
          <w:b/>
          <w:color w:val="FF0000"/>
          <w:sz w:val="24"/>
        </w:rPr>
        <w:t>3. 交货期条款为不可负偏离条款，投标文件响应为“负偏离”的，投标文件将按无效投标处理。</w:t>
      </w:r>
    </w:p>
    <w:p>
      <w:pPr>
        <w:rPr>
          <w:sz w:val="24"/>
        </w:rPr>
      </w:pPr>
    </w:p>
    <w:p>
      <w:pPr>
        <w:bidi w:val="0"/>
        <w:jc w:val="left"/>
        <w:rPr>
          <w:rFonts w:hint="eastAsia" w:ascii="Times New Roman" w:hAnsi="Times New Roman" w:eastAsia="宋体" w:cs="Times New Roman"/>
          <w:kern w:val="2"/>
          <w:sz w:val="21"/>
          <w:szCs w:val="24"/>
          <w:lang w:val="en-US" w:eastAsia="zh-CN" w:bidi="ar-SA"/>
        </w:rPr>
      </w:pPr>
    </w:p>
    <w:p>
      <w:pPr>
        <w:rPr>
          <w:rFonts w:hint="default"/>
          <w:b w:val="0"/>
          <w:bCs/>
          <w:szCs w:val="21"/>
          <w:lang w:val="en-US" w:eastAsia="zh-CN"/>
        </w:rPr>
      </w:pPr>
      <w:r>
        <w:rPr>
          <w:rFonts w:hint="default"/>
          <w:b w:val="0"/>
          <w:bCs/>
          <w:szCs w:val="21"/>
          <w:lang w:val="en-US" w:eastAsia="zh-CN"/>
        </w:rPr>
        <w:br w:type="page"/>
      </w:r>
    </w:p>
    <w:p>
      <w:pPr>
        <w:numPr>
          <w:ilvl w:val="0"/>
          <w:numId w:val="0"/>
        </w:numPr>
        <w:rPr>
          <w:rFonts w:hint="default"/>
          <w:b w:val="0"/>
          <w:bCs/>
          <w:szCs w:val="21"/>
          <w:lang w:val="en-US" w:eastAsia="zh-CN"/>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十、项目实施方案</w:t>
      </w: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b/>
          <w:szCs w:val="21"/>
        </w:rPr>
      </w:pPr>
      <w:r>
        <w:rPr>
          <w:rFonts w:hint="eastAsia" w:ascii="宋体" w:hAnsi="宋体" w:cs="宋体"/>
          <w:b/>
          <w:bCs/>
          <w:szCs w:val="21"/>
        </w:rPr>
        <w:t>（一）技术保障措施及</w:t>
      </w:r>
      <w:r>
        <w:rPr>
          <w:rFonts w:hint="eastAsia" w:ascii="宋体" w:hAnsi="宋体" w:cs="宋体"/>
          <w:b/>
          <w:szCs w:val="21"/>
        </w:rPr>
        <w:t>实施本项目的主要技术人员情况表。</w:t>
      </w:r>
    </w:p>
    <w:p>
      <w:pPr>
        <w:rPr>
          <w:rFonts w:ascii="宋体" w:hAnsi="宋体" w:cs="宋体"/>
          <w:bCs/>
          <w:szCs w:val="21"/>
        </w:rPr>
      </w:pPr>
      <w:r>
        <w:rPr>
          <w:rFonts w:hint="eastAsia" w:ascii="宋体" w:hAnsi="宋体" w:cs="宋体"/>
          <w:bCs/>
          <w:szCs w:val="21"/>
        </w:rPr>
        <w:t>提供具体的技术保障方案及</w:t>
      </w:r>
      <w:r>
        <w:rPr>
          <w:rFonts w:hint="eastAsia" w:ascii="宋体" w:hAnsi="宋体" w:cs="宋体"/>
          <w:szCs w:val="21"/>
        </w:rPr>
        <w:t>主要技术人员</w:t>
      </w:r>
      <w:r>
        <w:rPr>
          <w:rFonts w:hint="eastAsia" w:ascii="宋体" w:hAnsi="宋体" w:cs="宋体"/>
          <w:bCs/>
          <w:szCs w:val="21"/>
        </w:rPr>
        <w:t>的职称或其它证明资料</w:t>
      </w:r>
    </w:p>
    <w:p>
      <w:pPr>
        <w:rPr>
          <w:rFonts w:ascii="宋体" w:hAnsi="宋体" w:cs="宋体"/>
          <w:b/>
          <w:bCs/>
          <w:szCs w:val="21"/>
        </w:rPr>
      </w:pPr>
      <w:r>
        <w:rPr>
          <w:rFonts w:hint="eastAsia" w:ascii="宋体" w:hAnsi="宋体" w:cs="宋体"/>
          <w:b/>
          <w:bCs/>
          <w:szCs w:val="21"/>
        </w:rPr>
        <w:t>《拟投入本项目的组织机构及人员安排一览表》（表1 -表2）</w:t>
      </w:r>
    </w:p>
    <w:p>
      <w:pPr>
        <w:rPr>
          <w:rFonts w:ascii="宋体" w:hAnsi="宋体" w:cs="宋体"/>
          <w:bCs/>
          <w:szCs w:val="21"/>
        </w:rPr>
      </w:pPr>
      <w:r>
        <w:rPr>
          <w:rFonts w:hint="eastAsia" w:ascii="宋体" w:hAnsi="宋体" w:cs="宋体"/>
          <w:bCs/>
          <w:szCs w:val="21"/>
        </w:rPr>
        <w:t>表1  项目团队成员简历表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vAlign w:val="center"/>
          </w:tcPr>
          <w:p>
            <w:pPr>
              <w:rPr>
                <w:rFonts w:ascii="宋体" w:hAnsi="宋体" w:cs="宋体"/>
                <w:szCs w:val="21"/>
              </w:rPr>
            </w:pPr>
            <w:r>
              <w:rPr>
                <w:rFonts w:hint="eastAsia" w:ascii="宋体" w:hAnsi="宋体" w:cs="宋体"/>
                <w:szCs w:val="21"/>
              </w:rPr>
              <w:t>序号</w:t>
            </w:r>
          </w:p>
        </w:tc>
        <w:tc>
          <w:tcPr>
            <w:tcW w:w="1131" w:type="dxa"/>
            <w:vAlign w:val="center"/>
          </w:tcPr>
          <w:p>
            <w:pPr>
              <w:rPr>
                <w:rFonts w:ascii="宋体" w:hAnsi="宋体" w:cs="宋体"/>
                <w:szCs w:val="21"/>
              </w:rPr>
            </w:pPr>
            <w:r>
              <w:rPr>
                <w:rFonts w:hint="eastAsia" w:ascii="宋体" w:hAnsi="宋体" w:cs="宋体"/>
                <w:szCs w:val="21"/>
              </w:rPr>
              <w:t>姓名</w:t>
            </w:r>
          </w:p>
        </w:tc>
        <w:tc>
          <w:tcPr>
            <w:tcW w:w="1048" w:type="dxa"/>
            <w:vAlign w:val="center"/>
          </w:tcPr>
          <w:p>
            <w:pPr>
              <w:rPr>
                <w:rFonts w:ascii="宋体" w:hAnsi="宋体" w:cs="宋体"/>
                <w:szCs w:val="21"/>
              </w:rPr>
            </w:pPr>
            <w:r>
              <w:rPr>
                <w:rFonts w:hint="eastAsia" w:ascii="宋体" w:hAnsi="宋体" w:cs="宋体"/>
                <w:szCs w:val="21"/>
              </w:rPr>
              <w:t>职务</w:t>
            </w:r>
          </w:p>
        </w:tc>
        <w:tc>
          <w:tcPr>
            <w:tcW w:w="1048" w:type="dxa"/>
            <w:vAlign w:val="center"/>
          </w:tcPr>
          <w:p>
            <w:pPr>
              <w:rPr>
                <w:rFonts w:ascii="宋体" w:hAnsi="宋体" w:cs="宋体"/>
                <w:szCs w:val="21"/>
              </w:rPr>
            </w:pPr>
            <w:r>
              <w:rPr>
                <w:rFonts w:hint="eastAsia" w:ascii="宋体" w:hAnsi="宋体" w:cs="宋体"/>
                <w:szCs w:val="21"/>
              </w:rPr>
              <w:t>职称</w:t>
            </w:r>
          </w:p>
        </w:tc>
        <w:tc>
          <w:tcPr>
            <w:tcW w:w="872" w:type="dxa"/>
            <w:vAlign w:val="center"/>
          </w:tcPr>
          <w:p>
            <w:pPr>
              <w:rPr>
                <w:rFonts w:ascii="宋体" w:hAnsi="宋体" w:cs="宋体"/>
                <w:szCs w:val="21"/>
              </w:rPr>
            </w:pPr>
            <w:r>
              <w:rPr>
                <w:rFonts w:hint="eastAsia" w:ascii="宋体" w:hAnsi="宋体" w:cs="宋体"/>
                <w:szCs w:val="21"/>
              </w:rPr>
              <w:t>学历</w:t>
            </w:r>
          </w:p>
        </w:tc>
        <w:tc>
          <w:tcPr>
            <w:tcW w:w="2207" w:type="dxa"/>
            <w:vAlign w:val="center"/>
          </w:tcPr>
          <w:p>
            <w:pPr>
              <w:rPr>
                <w:rFonts w:ascii="宋体" w:hAnsi="宋体" w:cs="宋体"/>
                <w:szCs w:val="21"/>
              </w:rPr>
            </w:pPr>
            <w:r>
              <w:rPr>
                <w:rFonts w:hint="eastAsia" w:ascii="宋体" w:hAnsi="宋体" w:cs="宋体"/>
                <w:szCs w:val="21"/>
              </w:rPr>
              <w:t>证书名称/级别</w:t>
            </w:r>
          </w:p>
        </w:tc>
        <w:tc>
          <w:tcPr>
            <w:tcW w:w="1123" w:type="dxa"/>
            <w:vAlign w:val="center"/>
          </w:tcPr>
          <w:p>
            <w:pPr>
              <w:rPr>
                <w:rFonts w:ascii="宋体" w:hAnsi="宋体" w:cs="宋体"/>
                <w:szCs w:val="21"/>
              </w:rPr>
            </w:pPr>
            <w:r>
              <w:rPr>
                <w:rFonts w:hint="eastAsia" w:ascii="宋体" w:hAnsi="宋体" w:cs="宋体"/>
                <w:szCs w:val="21"/>
              </w:rPr>
              <w:t>专业</w:t>
            </w:r>
          </w:p>
        </w:tc>
        <w:tc>
          <w:tcPr>
            <w:tcW w:w="1209"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本项目一旦我单位中标，将实行项目负责人负责制，并配备上述项目管理班子，上述所报内容真实，否则，愿按有关规定接受处理，项目管理班子机构处置、职责分工等情况另附资料说明。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注：按配备表顺序附班子成员身份证、学历、职称、资格证书、社保证明复印件。</w:t>
      </w:r>
    </w:p>
    <w:p>
      <w:pPr>
        <w:rPr>
          <w:rFonts w:ascii="宋体" w:hAnsi="宋体" w:cs="宋体"/>
          <w:bCs/>
          <w:szCs w:val="21"/>
        </w:rPr>
      </w:pPr>
      <w:r>
        <w:rPr>
          <w:rFonts w:hint="eastAsia" w:ascii="宋体" w:hAnsi="宋体" w:cs="宋体"/>
          <w:bCs/>
          <w:szCs w:val="21"/>
        </w:rPr>
        <w:t>表2 项目负责人简历表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姓 名</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性 别</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年 龄</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职 务</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职 称</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学 历</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vAlign w:val="center"/>
          </w:tcPr>
          <w:p>
            <w:pPr>
              <w:rPr>
                <w:rFonts w:ascii="宋体" w:hAnsi="宋体" w:cs="宋体"/>
                <w:szCs w:val="21"/>
              </w:rPr>
            </w:pPr>
            <w:r>
              <w:rPr>
                <w:rFonts w:hint="eastAsia" w:ascii="宋体" w:hAnsi="宋体" w:cs="宋体"/>
                <w:szCs w:val="21"/>
              </w:rPr>
              <w:t>参加工作时间</w:t>
            </w:r>
          </w:p>
        </w:tc>
        <w:tc>
          <w:tcPr>
            <w:tcW w:w="2160" w:type="dxa"/>
            <w:gridSpan w:val="2"/>
            <w:vAlign w:val="center"/>
          </w:tcPr>
          <w:p>
            <w:pPr>
              <w:rPr>
                <w:rFonts w:ascii="宋体" w:hAnsi="宋体" w:cs="宋体"/>
                <w:szCs w:val="21"/>
              </w:rPr>
            </w:pPr>
          </w:p>
        </w:tc>
        <w:tc>
          <w:tcPr>
            <w:tcW w:w="3060" w:type="dxa"/>
            <w:gridSpan w:val="4"/>
            <w:vAlign w:val="center"/>
          </w:tcPr>
          <w:p>
            <w:pPr>
              <w:rPr>
                <w:rFonts w:ascii="宋体" w:hAnsi="宋体" w:cs="宋体"/>
                <w:szCs w:val="21"/>
              </w:rPr>
            </w:pPr>
            <w:r>
              <w:rPr>
                <w:rFonts w:hint="eastAsia" w:ascii="宋体" w:hAnsi="宋体" w:cs="宋体"/>
                <w:szCs w:val="21"/>
              </w:rPr>
              <w:t>从事项目负责人年限</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vAlign w:val="center"/>
          </w:tcPr>
          <w:p>
            <w:pPr>
              <w:rPr>
                <w:rFonts w:ascii="宋体" w:hAnsi="宋体" w:cs="宋体"/>
                <w:szCs w:val="21"/>
              </w:rPr>
            </w:pPr>
            <w:r>
              <w:rPr>
                <w:rFonts w:hint="eastAsia" w:ascii="宋体" w:hAnsi="宋体" w:cs="宋体"/>
                <w:szCs w:val="21"/>
              </w:rPr>
              <w:t>资格证书编号</w:t>
            </w:r>
          </w:p>
        </w:tc>
        <w:tc>
          <w:tcPr>
            <w:tcW w:w="5360" w:type="dxa"/>
            <w:gridSpan w:val="7"/>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项目经验情况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r>
              <w:rPr>
                <w:rFonts w:hint="eastAsia" w:ascii="宋体" w:hAnsi="宋体" w:cs="宋体"/>
                <w:szCs w:val="21"/>
              </w:rPr>
              <w:t>单位</w:t>
            </w:r>
          </w:p>
        </w:tc>
        <w:tc>
          <w:tcPr>
            <w:tcW w:w="1965" w:type="dxa"/>
            <w:gridSpan w:val="2"/>
            <w:vAlign w:val="center"/>
          </w:tcPr>
          <w:p>
            <w:pPr>
              <w:rPr>
                <w:rFonts w:ascii="宋体" w:hAnsi="宋体" w:cs="宋体"/>
                <w:szCs w:val="21"/>
              </w:rPr>
            </w:pPr>
            <w:r>
              <w:rPr>
                <w:rFonts w:hint="eastAsia" w:ascii="宋体" w:hAnsi="宋体" w:cs="宋体"/>
                <w:szCs w:val="21"/>
              </w:rPr>
              <w:t>项目名称</w:t>
            </w:r>
          </w:p>
        </w:tc>
        <w:tc>
          <w:tcPr>
            <w:tcW w:w="1232" w:type="dxa"/>
            <w:gridSpan w:val="2"/>
            <w:vAlign w:val="center"/>
          </w:tcPr>
          <w:p>
            <w:pPr>
              <w:rPr>
                <w:rFonts w:ascii="宋体" w:hAnsi="宋体" w:cs="宋体"/>
                <w:szCs w:val="21"/>
              </w:rPr>
            </w:pPr>
            <w:r>
              <w:rPr>
                <w:rFonts w:hint="eastAsia" w:ascii="宋体" w:hAnsi="宋体" w:cs="宋体"/>
                <w:szCs w:val="21"/>
              </w:rPr>
              <w:t>项目类型/规模/级别</w:t>
            </w:r>
          </w:p>
        </w:tc>
        <w:tc>
          <w:tcPr>
            <w:tcW w:w="1800" w:type="dxa"/>
            <w:gridSpan w:val="2"/>
            <w:vAlign w:val="center"/>
          </w:tcPr>
          <w:p>
            <w:pPr>
              <w:rPr>
                <w:rFonts w:ascii="宋体" w:hAnsi="宋体" w:cs="宋体"/>
                <w:szCs w:val="21"/>
              </w:rPr>
            </w:pPr>
            <w:r>
              <w:rPr>
                <w:rFonts w:hint="eastAsia" w:ascii="宋体" w:hAnsi="宋体" w:cs="宋体"/>
                <w:szCs w:val="21"/>
              </w:rPr>
              <w:t>项目开始和完成期</w:t>
            </w:r>
          </w:p>
        </w:tc>
        <w:tc>
          <w:tcPr>
            <w:tcW w:w="1371" w:type="dxa"/>
            <w:gridSpan w:val="2"/>
            <w:vAlign w:val="center"/>
          </w:tcPr>
          <w:p>
            <w:pPr>
              <w:rPr>
                <w:rFonts w:ascii="宋体" w:hAnsi="宋体" w:cs="宋体"/>
                <w:szCs w:val="21"/>
              </w:rPr>
            </w:pPr>
            <w:r>
              <w:rPr>
                <w:rFonts w:hint="eastAsia" w:ascii="宋体" w:hAnsi="宋体" w:cs="宋体"/>
                <w:szCs w:val="21"/>
              </w:rPr>
              <w:t>状态（在建或已完）</w:t>
            </w:r>
          </w:p>
        </w:tc>
        <w:tc>
          <w:tcPr>
            <w:tcW w:w="957"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注：附身份证、学历、职称、资格证书、社保证明复印件，项目经验证明文件复印件。</w:t>
      </w:r>
    </w:p>
    <w:tbl>
      <w:tblPr>
        <w:tblStyle w:val="4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tcPr>
          <w:p>
            <w:pPr>
              <w:rPr>
                <w:rFonts w:ascii="宋体" w:hAnsi="宋体" w:cs="宋体"/>
                <w:b/>
                <w:bCs/>
                <w:szCs w:val="21"/>
              </w:rPr>
            </w:pPr>
          </w:p>
          <w:p>
            <w:pPr>
              <w:rPr>
                <w:rFonts w:ascii="宋体" w:hAnsi="宋体" w:cs="宋体"/>
                <w:b/>
                <w:bCs/>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（二）项目交货期、实施进度表</w:t>
      </w:r>
    </w:p>
    <w:p>
      <w:pPr>
        <w:rPr>
          <w:rFonts w:ascii="宋体" w:hAnsi="宋体" w:cs="宋体"/>
          <w:szCs w:val="21"/>
        </w:rPr>
      </w:pPr>
      <w:r>
        <w:rPr>
          <w:rFonts w:hint="eastAsia" w:ascii="宋体" w:hAnsi="宋体" w:cs="宋体"/>
          <w:b/>
          <w:bCs/>
          <w:szCs w:val="21"/>
        </w:rPr>
        <w:t>（三）</w:t>
      </w:r>
      <w:r>
        <w:rPr>
          <w:rFonts w:hint="eastAsia" w:ascii="宋体" w:hAnsi="宋体" w:cs="宋体"/>
          <w:szCs w:val="21"/>
        </w:rPr>
        <w:t>相关配套措施</w:t>
      </w:r>
    </w:p>
    <w:p>
      <w:pPr>
        <w:rPr>
          <w:rFonts w:ascii="宋体" w:hAnsi="宋体" w:cs="宋体"/>
          <w:b/>
          <w:bCs/>
          <w:szCs w:val="21"/>
        </w:rPr>
      </w:pPr>
      <w:r>
        <w:rPr>
          <w:rFonts w:hint="eastAsia" w:ascii="宋体" w:hAnsi="宋体" w:cs="宋体"/>
          <w:b/>
          <w:bCs/>
          <w:szCs w:val="21"/>
        </w:rPr>
        <w:t>（备注：该部分须与“技术保障措施”、“施工安全保障措施”、“商务需求”等部分承诺的内容相呼应，不得前后矛盾。）</w:t>
      </w:r>
    </w:p>
    <w:p>
      <w:pPr>
        <w:rPr>
          <w:rFonts w:ascii="宋体" w:hAnsi="宋体" w:cs="宋体"/>
          <w:b/>
          <w:bCs/>
          <w:sz w:val="24"/>
        </w:rPr>
      </w:pPr>
      <w:r>
        <w:rPr>
          <w:rFonts w:ascii="宋体" w:hAnsi="宋体" w:cs="宋体"/>
          <w:b/>
          <w:bCs/>
          <w:sz w:val="24"/>
        </w:rPr>
        <w:br w:type="page"/>
      </w:r>
    </w:p>
    <w:p>
      <w:pPr>
        <w:rPr>
          <w:rFonts w:ascii="宋体" w:hAnsi="宋体" w:cs="宋体"/>
          <w:b/>
          <w:bCs/>
          <w:sz w:val="24"/>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十一、售后服务方案</w:t>
      </w:r>
    </w:p>
    <w:p>
      <w:pPr>
        <w:rPr>
          <w:rFonts w:ascii="宋体" w:hAnsi="宋体" w:cs="宋体"/>
          <w:sz w:val="24"/>
        </w:rPr>
      </w:pP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szCs w:val="21"/>
        </w:rPr>
      </w:pPr>
      <w:r>
        <w:rPr>
          <w:rFonts w:hint="eastAsia" w:ascii="宋体" w:hAnsi="宋体" w:cs="宋体"/>
          <w:szCs w:val="21"/>
        </w:rPr>
        <w:t>1、免费保修期；</w:t>
      </w:r>
    </w:p>
    <w:p>
      <w:pPr>
        <w:rPr>
          <w:rFonts w:ascii="宋体" w:hAnsi="宋体" w:cs="宋体"/>
          <w:szCs w:val="21"/>
        </w:rPr>
      </w:pPr>
      <w:r>
        <w:rPr>
          <w:rFonts w:hint="eastAsia" w:ascii="宋体" w:hAnsi="宋体" w:cs="宋体"/>
          <w:szCs w:val="21"/>
        </w:rPr>
        <w:t>2、故障或技术支持响应时间；</w:t>
      </w:r>
    </w:p>
    <w:p>
      <w:pPr>
        <w:rPr>
          <w:rFonts w:ascii="宋体" w:hAnsi="宋体" w:cs="宋体"/>
          <w:szCs w:val="21"/>
        </w:rPr>
      </w:pPr>
      <w:r>
        <w:rPr>
          <w:rFonts w:hint="eastAsia" w:ascii="宋体" w:hAnsi="宋体" w:cs="宋体"/>
          <w:szCs w:val="21"/>
        </w:rPr>
        <w:t>3、投标人承诺的其他维修维护方案、措施</w:t>
      </w:r>
    </w:p>
    <w:p>
      <w:pPr>
        <w:rPr>
          <w:rFonts w:ascii="宋体" w:hAnsi="宋体" w:cs="宋体"/>
          <w:szCs w:val="21"/>
        </w:rPr>
      </w:pPr>
      <w:r>
        <w:rPr>
          <w:rFonts w:hint="eastAsia" w:ascii="宋体" w:hAnsi="宋体" w:cs="宋体"/>
          <w:szCs w:val="21"/>
        </w:rPr>
        <w:t>4、质量保证及违约承诺。</w:t>
      </w:r>
    </w:p>
    <w:p>
      <w:pPr>
        <w:rPr>
          <w:rFonts w:ascii="宋体" w:hAnsi="宋体" w:cs="宋体"/>
          <w:b/>
          <w:szCs w:val="21"/>
        </w:rPr>
      </w:pPr>
      <w:r>
        <w:rPr>
          <w:rFonts w:hint="eastAsia" w:ascii="宋体" w:hAnsi="宋体" w:cs="宋体"/>
          <w:b/>
          <w:szCs w:val="21"/>
        </w:rPr>
        <w:t>（备注：该部分须与“商务需求”承诺的内容相呼应，不得前后矛盾。）</w:t>
      </w:r>
    </w:p>
    <w:p>
      <w:pPr>
        <w:rPr>
          <w:rFonts w:ascii="宋体" w:hAnsi="宋体" w:cs="宋体"/>
          <w:b/>
          <w:szCs w:val="21"/>
        </w:rPr>
      </w:pPr>
    </w:p>
    <w:p>
      <w:pPr>
        <w:rPr>
          <w:rFonts w:hint="eastAsia"/>
          <w:b/>
          <w:bCs/>
          <w:sz w:val="32"/>
          <w:szCs w:val="32"/>
        </w:rPr>
      </w:pPr>
      <w:r>
        <w:rPr>
          <w:rFonts w:hint="eastAsia"/>
          <w:b/>
          <w:bCs/>
          <w:sz w:val="32"/>
          <w:szCs w:val="32"/>
        </w:rPr>
        <w:br w:type="page"/>
      </w:r>
    </w:p>
    <w:p>
      <w:pPr>
        <w:keepNext/>
        <w:keepLines/>
        <w:spacing w:before="120" w:after="120" w:line="416" w:lineRule="auto"/>
        <w:jc w:val="both"/>
        <w:outlineLvl w:val="2"/>
        <w:rPr>
          <w:rFonts w:hint="eastAsia"/>
          <w:b/>
          <w:bCs/>
          <w:sz w:val="32"/>
          <w:szCs w:val="32"/>
        </w:rPr>
      </w:pPr>
    </w:p>
    <w:p>
      <w:pPr>
        <w:keepNext/>
        <w:keepLines/>
        <w:spacing w:before="120" w:after="120" w:line="416" w:lineRule="auto"/>
        <w:jc w:val="center"/>
        <w:outlineLvl w:val="2"/>
        <w:rPr>
          <w:b/>
          <w:bCs/>
          <w:sz w:val="32"/>
          <w:szCs w:val="32"/>
        </w:rPr>
      </w:pPr>
      <w:r>
        <w:rPr>
          <w:rFonts w:hint="eastAsia"/>
          <w:b/>
          <w:bCs/>
          <w:sz w:val="32"/>
          <w:szCs w:val="32"/>
        </w:rPr>
        <w:t>密封袋封条格式</w:t>
      </w:r>
    </w:p>
    <w:p>
      <w:pPr>
        <w:spacing w:line="360" w:lineRule="auto"/>
        <w:jc w:val="both"/>
        <w:rPr>
          <w:rFonts w:ascii="宋体" w:hAnsi="宋体" w:cs="Arial"/>
          <w:b/>
          <w:bCs/>
          <w:sz w:val="28"/>
          <w:szCs w:val="28"/>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szCs w:val="21"/>
        </w:rPr>
      </w:pPr>
    </w:p>
    <w:p>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pPr>
        <w:spacing w:line="360" w:lineRule="auto"/>
        <w:jc w:val="center"/>
        <w:rPr>
          <w:rFonts w:ascii="宋体" w:hAnsi="宋体" w:cs="宋体"/>
          <w:b/>
          <w:bCs/>
          <w:sz w:val="28"/>
          <w:szCs w:val="28"/>
        </w:rPr>
      </w:pPr>
    </w:p>
    <w:p>
      <w:pPr>
        <w:spacing w:line="360" w:lineRule="auto"/>
        <w:jc w:val="both"/>
        <w:rPr>
          <w:rFonts w:ascii="宋体" w:hAnsi="宋体" w:cs="宋体"/>
          <w:b/>
          <w:bCs/>
          <w:sz w:val="28"/>
          <w:szCs w:val="28"/>
        </w:rPr>
      </w:pPr>
    </w:p>
    <w:p>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pPr>
        <w:rPr>
          <w:rFonts w:ascii="宋体" w:hAnsi="宋体" w:cs="宋体"/>
        </w:rPr>
      </w:pPr>
      <w:r>
        <w:rPr>
          <w:rFonts w:hint="eastAsia" w:ascii="宋体" w:hAnsi="宋体" w:cs="宋体"/>
          <w:szCs w:val="22"/>
        </w:rPr>
        <w:br w:type="page"/>
      </w:r>
    </w:p>
    <w:p>
      <w:pPr>
        <w:pStyle w:val="2"/>
      </w:pPr>
      <w:r>
        <w:rPr>
          <w:rFonts w:hint="eastAsia"/>
        </w:rPr>
        <w:t>第四章  合同条款及格式（仅供参考）</w:t>
      </w:r>
    </w:p>
    <w:p>
      <w:pPr>
        <w:jc w:val="left"/>
        <w:rPr>
          <w:rFonts w:ascii="宋体" w:hAnsi="宋体" w:cs="宋体"/>
          <w:szCs w:val="21"/>
        </w:rPr>
      </w:pPr>
      <w:r>
        <w:rPr>
          <w:rFonts w:hint="eastAsia" w:ascii="宋体" w:hAnsi="宋体" w:cs="宋体"/>
          <w:szCs w:val="21"/>
        </w:rPr>
        <w:t>采购人：</w:t>
      </w:r>
      <w:r>
        <w:rPr>
          <w:rFonts w:hint="eastAsia" w:ascii="宋体" w:hAnsi="宋体" w:cs="宋体"/>
          <w:szCs w:val="21"/>
          <w:u w:val="single"/>
        </w:rPr>
        <w:t xml:space="preserve">           </w:t>
      </w:r>
    </w:p>
    <w:p>
      <w:pPr>
        <w:jc w:val="lef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p>
    <w:p>
      <w:pPr>
        <w:jc w:val="left"/>
        <w:rPr>
          <w:rFonts w:ascii="宋体" w:hAnsi="宋体" w:cs="宋体"/>
          <w:sz w:val="24"/>
        </w:rPr>
      </w:pPr>
    </w:p>
    <w:p>
      <w:pPr>
        <w:spacing w:line="360" w:lineRule="auto"/>
        <w:ind w:firstLine="560"/>
        <w:jc w:val="left"/>
        <w:rPr>
          <w:rFonts w:ascii="宋体" w:hAnsi="宋体" w:cs="宋体"/>
          <w:szCs w:val="21"/>
        </w:rPr>
      </w:pPr>
      <w:r>
        <w:rPr>
          <w:rFonts w:hint="eastAsia" w:ascii="宋体" w:hAnsi="宋体" w:cs="宋体"/>
          <w:szCs w:val="21"/>
        </w:rPr>
        <w:t>根据</w:t>
      </w:r>
      <w:r>
        <w:rPr>
          <w:rFonts w:hint="eastAsia" w:ascii="宋体" w:hAnsi="宋体" w:cs="宋体"/>
          <w:szCs w:val="21"/>
          <w:lang w:val="en-US" w:eastAsia="zh-CN"/>
        </w:rPr>
        <w:t>深圳实验学校</w:t>
      </w:r>
      <w:r>
        <w:rPr>
          <w:rFonts w:hint="eastAsia" w:ascii="宋体" w:hAnsi="宋体" w:cs="宋体"/>
          <w:szCs w:val="21"/>
          <w:u w:val="single"/>
        </w:rPr>
        <w:t xml:space="preserve">        </w:t>
      </w:r>
      <w:r>
        <w:rPr>
          <w:rFonts w:hint="eastAsia" w:ascii="宋体" w:hAnsi="宋体" w:cs="宋体"/>
          <w:szCs w:val="21"/>
        </w:rPr>
        <w:t>号招标项目的投标结果，由</w:t>
      </w:r>
      <w:r>
        <w:rPr>
          <w:rFonts w:hint="eastAsia" w:ascii="宋体" w:hAnsi="宋体" w:cs="宋体"/>
          <w:szCs w:val="21"/>
          <w:u w:val="single"/>
        </w:rPr>
        <w:t xml:space="preserve">       </w:t>
      </w:r>
      <w:r>
        <w:rPr>
          <w:rFonts w:hint="eastAsia" w:ascii="宋体" w:hAnsi="宋体" w:cs="宋体"/>
          <w:szCs w:val="21"/>
        </w:rPr>
        <w:t>单位为中标方。按照《中华人民共和国合同法》和《深圳经济特区政府采购条例》，经深圳市</w:t>
      </w:r>
      <w:r>
        <w:rPr>
          <w:rFonts w:hint="eastAsia" w:ascii="宋体" w:hAnsi="宋体" w:cs="宋体"/>
          <w:szCs w:val="21"/>
          <w:u w:val="single"/>
        </w:rPr>
        <w:t xml:space="preserve">           </w:t>
      </w:r>
      <w:r>
        <w:rPr>
          <w:rFonts w:hint="eastAsia" w:ascii="宋体" w:hAnsi="宋体" w:cs="宋体"/>
          <w:szCs w:val="21"/>
        </w:rPr>
        <w:t>（以下简称甲方）和</w:t>
      </w:r>
      <w:r>
        <w:rPr>
          <w:rFonts w:hint="eastAsia" w:ascii="宋体" w:hAnsi="宋体" w:cs="宋体"/>
          <w:szCs w:val="21"/>
          <w:u w:val="single"/>
        </w:rPr>
        <w:t xml:space="preserve">           </w:t>
      </w:r>
      <w:r>
        <w:rPr>
          <w:rFonts w:hint="eastAsia" w:ascii="宋体" w:hAnsi="宋体" w:cs="宋体"/>
          <w:szCs w:val="21"/>
        </w:rPr>
        <w:t>单位（以下简称乙方）协商，达成以下合同条款：</w:t>
      </w:r>
    </w:p>
    <w:p>
      <w:pPr>
        <w:spacing w:line="360" w:lineRule="auto"/>
        <w:ind w:firstLine="560"/>
        <w:jc w:val="left"/>
        <w:rPr>
          <w:rFonts w:ascii="宋体" w:hAnsi="宋体" w:cs="宋体"/>
          <w:b/>
          <w:szCs w:val="21"/>
        </w:rPr>
      </w:pPr>
      <w:r>
        <w:rPr>
          <w:rFonts w:hint="eastAsia" w:ascii="宋体" w:hAnsi="宋体" w:cs="宋体"/>
          <w:b/>
          <w:szCs w:val="21"/>
        </w:rPr>
        <w:t>第一条  合同标的</w:t>
      </w:r>
    </w:p>
    <w:p>
      <w:pPr>
        <w:spacing w:line="360" w:lineRule="auto"/>
        <w:ind w:firstLine="560"/>
        <w:jc w:val="left"/>
        <w:rPr>
          <w:rFonts w:ascii="宋体" w:hAnsi="宋体" w:cs="宋体"/>
          <w:szCs w:val="21"/>
        </w:rPr>
      </w:pPr>
      <w:r>
        <w:rPr>
          <w:rFonts w:hint="eastAsia" w:ascii="宋体" w:hAnsi="宋体" w:cs="宋体"/>
          <w:szCs w:val="21"/>
        </w:rPr>
        <w:t>乙方根据甲方需求提供下列货物：</w:t>
      </w:r>
    </w:p>
    <w:p>
      <w:pPr>
        <w:spacing w:line="360" w:lineRule="auto"/>
        <w:ind w:firstLine="560"/>
        <w:jc w:val="left"/>
        <w:rPr>
          <w:rFonts w:ascii="宋体" w:hAnsi="宋体" w:cs="宋体"/>
          <w:szCs w:val="21"/>
        </w:rPr>
      </w:pPr>
      <w:r>
        <w:rPr>
          <w:rFonts w:hint="eastAsia" w:ascii="宋体" w:hAnsi="宋体" w:cs="宋体"/>
          <w:szCs w:val="21"/>
        </w:rPr>
        <w:t>货物名称、规格及数量详见</w:t>
      </w:r>
      <w:r>
        <w:rPr>
          <w:rFonts w:hint="eastAsia" w:ascii="宋体" w:hAnsi="宋体" w:cs="宋体"/>
          <w:b/>
          <w:szCs w:val="21"/>
          <w:u w:val="single"/>
        </w:rPr>
        <w:t xml:space="preserve">                  </w:t>
      </w:r>
      <w:r>
        <w:rPr>
          <w:rFonts w:hint="eastAsia" w:ascii="宋体" w:hAnsi="宋体" w:cs="宋体"/>
          <w:szCs w:val="21"/>
        </w:rPr>
        <w:t>。</w:t>
      </w:r>
    </w:p>
    <w:p>
      <w:pPr>
        <w:spacing w:line="360" w:lineRule="auto"/>
        <w:ind w:firstLine="560"/>
        <w:jc w:val="left"/>
        <w:rPr>
          <w:rFonts w:ascii="宋体" w:hAnsi="宋体" w:cs="宋体"/>
          <w:b/>
          <w:szCs w:val="21"/>
        </w:rPr>
      </w:pPr>
      <w:r>
        <w:rPr>
          <w:rFonts w:hint="eastAsia" w:ascii="宋体" w:hAnsi="宋体" w:cs="宋体"/>
          <w:b/>
          <w:szCs w:val="21"/>
        </w:rPr>
        <w:t>第二条  合同价款</w:t>
      </w:r>
    </w:p>
    <w:p>
      <w:pPr>
        <w:spacing w:line="360" w:lineRule="auto"/>
        <w:ind w:firstLine="560"/>
        <w:jc w:val="left"/>
        <w:rPr>
          <w:rFonts w:ascii="宋体" w:hAnsi="宋体" w:cs="宋体"/>
          <w:szCs w:val="21"/>
        </w:rPr>
      </w:pPr>
      <w:r>
        <w:rPr>
          <w:rFonts w:hint="eastAsia" w:ascii="宋体" w:hAnsi="宋体" w:cs="宋体"/>
          <w:szCs w:val="21"/>
        </w:rPr>
        <w:t>本合同项下总价款为</w:t>
      </w:r>
      <w:r>
        <w:rPr>
          <w:rFonts w:hint="eastAsia" w:ascii="宋体" w:hAnsi="宋体" w:cs="宋体"/>
          <w:szCs w:val="21"/>
          <w:u w:val="single"/>
        </w:rPr>
        <w:t xml:space="preserve">              </w:t>
      </w:r>
      <w:r>
        <w:rPr>
          <w:rFonts w:hint="eastAsia" w:ascii="宋体" w:hAnsi="宋体" w:cs="宋体"/>
          <w:szCs w:val="21"/>
        </w:rPr>
        <w:t>（大写）人民币，分项价款详见</w:t>
      </w:r>
      <w:r>
        <w:rPr>
          <w:rFonts w:hint="eastAsia" w:ascii="宋体" w:hAnsi="宋体" w:cs="宋体"/>
          <w:b/>
          <w:szCs w:val="21"/>
          <w:u w:val="single"/>
        </w:rPr>
        <w:t xml:space="preserve">          </w:t>
      </w:r>
      <w:r>
        <w:rPr>
          <w:rFonts w:hint="eastAsia" w:ascii="宋体" w:hAnsi="宋体" w:cs="宋体"/>
          <w:szCs w:val="21"/>
        </w:rPr>
        <w:t>。本合同总价款已包括乙方为履行本合同义务所发生的一切费用，系固定不变价格，且不随通货膨胀的影响而波动。</w:t>
      </w:r>
    </w:p>
    <w:p>
      <w:pPr>
        <w:spacing w:line="360" w:lineRule="auto"/>
        <w:ind w:firstLine="560"/>
        <w:jc w:val="left"/>
        <w:rPr>
          <w:rFonts w:ascii="宋体" w:hAnsi="宋体" w:cs="宋体"/>
          <w:b/>
          <w:szCs w:val="21"/>
        </w:rPr>
      </w:pPr>
      <w:r>
        <w:rPr>
          <w:rFonts w:hint="eastAsia" w:ascii="宋体" w:hAnsi="宋体" w:cs="宋体"/>
          <w:b/>
          <w:szCs w:val="21"/>
        </w:rPr>
        <w:t>第三条  权利保证</w:t>
      </w:r>
    </w:p>
    <w:p>
      <w:pPr>
        <w:spacing w:line="360" w:lineRule="auto"/>
        <w:ind w:firstLine="560"/>
        <w:jc w:val="left"/>
        <w:rPr>
          <w:rFonts w:ascii="宋体" w:hAnsi="宋体" w:cs="宋体"/>
          <w:szCs w:val="21"/>
        </w:rPr>
      </w:pPr>
      <w:r>
        <w:rPr>
          <w:rFonts w:hint="eastAsia" w:ascii="宋体" w:hAnsi="宋体" w:cs="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spacing w:line="360" w:lineRule="auto"/>
        <w:ind w:firstLine="560"/>
        <w:jc w:val="left"/>
        <w:rPr>
          <w:rFonts w:ascii="宋体" w:hAnsi="宋体" w:cs="宋体"/>
          <w:b/>
          <w:szCs w:val="21"/>
        </w:rPr>
      </w:pPr>
      <w:r>
        <w:rPr>
          <w:rFonts w:hint="eastAsia" w:ascii="宋体" w:hAnsi="宋体" w:cs="宋体"/>
          <w:b/>
          <w:szCs w:val="21"/>
        </w:rPr>
        <w:t>第四条  质量保证</w:t>
      </w:r>
    </w:p>
    <w:p>
      <w:pPr>
        <w:spacing w:line="360" w:lineRule="auto"/>
        <w:ind w:firstLine="560"/>
        <w:jc w:val="left"/>
        <w:rPr>
          <w:rFonts w:ascii="宋体" w:hAnsi="宋体" w:cs="宋体"/>
          <w:szCs w:val="21"/>
        </w:rPr>
      </w:pPr>
      <w:r>
        <w:rPr>
          <w:rFonts w:hint="eastAsia" w:ascii="宋体" w:hAnsi="宋体" w:cs="宋体"/>
          <w:szCs w:val="21"/>
        </w:rPr>
        <w:t>1、乙方所提供的货物的技术规格符合招标文件规定的技术规格，货物符合中华人民共和国的设计和制造生产标准或行业标准。</w:t>
      </w:r>
    </w:p>
    <w:p>
      <w:pPr>
        <w:spacing w:line="360" w:lineRule="auto"/>
        <w:ind w:firstLine="560"/>
        <w:jc w:val="left"/>
        <w:rPr>
          <w:rFonts w:ascii="宋体" w:hAnsi="宋体" w:cs="宋体"/>
          <w:szCs w:val="21"/>
        </w:rPr>
      </w:pPr>
      <w:r>
        <w:rPr>
          <w:rFonts w:hint="eastAsia" w:ascii="宋体" w:hAnsi="宋体" w:cs="宋体"/>
          <w:szCs w:val="21"/>
        </w:rPr>
        <w:t>2、乙方应保证货物是全新、未使用过的原装合格正品（包括零部件），并完全符合甲方要求的质量、规格和性能的要求。如货物安装或配置了软件的，乙方保证相关软件均为正版软件。</w:t>
      </w:r>
    </w:p>
    <w:p>
      <w:pPr>
        <w:spacing w:line="360" w:lineRule="auto"/>
        <w:ind w:firstLine="560"/>
        <w:jc w:val="left"/>
        <w:rPr>
          <w:rFonts w:ascii="宋体" w:hAnsi="宋体" w:cs="宋体"/>
          <w:szCs w:val="21"/>
        </w:rPr>
      </w:pPr>
      <w:r>
        <w:rPr>
          <w:rFonts w:hint="eastAsia" w:ascii="宋体" w:hAnsi="宋体" w:cs="宋体"/>
          <w:szCs w:val="21"/>
        </w:rPr>
        <w:t>3、乙方保证交货时一并提供货物的质量合格凭证或文件。</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第五条  交货和验收</w:t>
      </w:r>
    </w:p>
    <w:p>
      <w:pPr>
        <w:spacing w:line="360" w:lineRule="auto"/>
        <w:ind w:firstLine="560"/>
        <w:jc w:val="left"/>
        <w:rPr>
          <w:rFonts w:ascii="宋体" w:hAnsi="宋体" w:cs="宋体"/>
          <w:szCs w:val="21"/>
        </w:rPr>
      </w:pPr>
      <w:r>
        <w:rPr>
          <w:rFonts w:hint="eastAsia" w:ascii="宋体" w:hAnsi="宋体" w:cs="宋体"/>
          <w:szCs w:val="21"/>
        </w:rPr>
        <w:t>1、乙方应按照本合同或招投标文件规定的时间和方式向甲方交付货物，交货地点由甲方指定。因交货产生的费用由乙方自行承担。</w:t>
      </w:r>
    </w:p>
    <w:p>
      <w:pPr>
        <w:spacing w:line="360" w:lineRule="auto"/>
        <w:ind w:firstLine="560"/>
        <w:jc w:val="left"/>
        <w:rPr>
          <w:rFonts w:ascii="宋体" w:hAnsi="宋体" w:cs="宋体"/>
          <w:szCs w:val="21"/>
        </w:rPr>
      </w:pPr>
      <w:r>
        <w:rPr>
          <w:rFonts w:hint="eastAsia" w:ascii="宋体" w:hAnsi="宋体" w:cs="宋体"/>
          <w:szCs w:val="21"/>
        </w:rPr>
        <w:t>2、乙方交付的货物应当完全符合招投标文件所规定的货物、数量、质量和规格要求。乙方提供的货物不符合招投标文件和合同规定的，甲方有权拒收货物，由此引起的风险，由乙方承担。</w:t>
      </w:r>
    </w:p>
    <w:p>
      <w:pPr>
        <w:spacing w:line="360" w:lineRule="auto"/>
        <w:ind w:firstLine="560"/>
        <w:jc w:val="left"/>
        <w:rPr>
          <w:rFonts w:ascii="宋体" w:hAnsi="宋体" w:cs="宋体"/>
          <w:szCs w:val="21"/>
        </w:rPr>
      </w:pPr>
      <w:r>
        <w:rPr>
          <w:rFonts w:hint="eastAsia" w:ascii="宋体" w:hAnsi="宋体" w:cs="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60" w:lineRule="auto"/>
        <w:ind w:firstLine="560"/>
        <w:jc w:val="left"/>
        <w:rPr>
          <w:rFonts w:ascii="宋体" w:hAnsi="宋体" w:cs="宋体"/>
          <w:szCs w:val="21"/>
        </w:rPr>
      </w:pPr>
      <w:r>
        <w:rPr>
          <w:rFonts w:hint="eastAsia" w:ascii="宋体" w:hAnsi="宋体" w:cs="宋体"/>
          <w:szCs w:val="21"/>
        </w:rPr>
        <w:t>4、甲方应当在到货后的</w:t>
      </w:r>
      <w:r>
        <w:rPr>
          <w:rFonts w:hint="eastAsia" w:ascii="宋体" w:hAnsi="宋体" w:cs="宋体"/>
          <w:szCs w:val="21"/>
          <w:u w:val="single"/>
        </w:rPr>
        <w:t xml:space="preserve">       </w:t>
      </w:r>
      <w:r>
        <w:rPr>
          <w:rFonts w:hint="eastAsia" w:ascii="宋体" w:hAnsi="宋体" w:cs="宋体"/>
          <w:szCs w:val="21"/>
        </w:rPr>
        <w:t>个工作日内对货物进行验收；需要乙方对货物或系统进行安装调试的，甲方应在货物安装调试完毕后的</w:t>
      </w:r>
      <w:r>
        <w:rPr>
          <w:rFonts w:hint="eastAsia" w:ascii="宋体" w:hAnsi="宋体" w:cs="宋体"/>
          <w:szCs w:val="21"/>
          <w:u w:val="single"/>
        </w:rPr>
        <w:t xml:space="preserve">       </w:t>
      </w:r>
      <w:r>
        <w:rPr>
          <w:rFonts w:hint="eastAsia" w:ascii="宋体" w:hAnsi="宋体" w:cs="宋体"/>
          <w:szCs w:val="21"/>
        </w:rPr>
        <w:t>个工作日内进行质量验收。</w:t>
      </w:r>
    </w:p>
    <w:p>
      <w:pPr>
        <w:spacing w:line="360" w:lineRule="auto"/>
        <w:ind w:firstLine="560"/>
        <w:jc w:val="left"/>
        <w:rPr>
          <w:rFonts w:ascii="宋体" w:hAnsi="宋体" w:cs="宋体"/>
          <w:b/>
          <w:szCs w:val="21"/>
        </w:rPr>
      </w:pPr>
      <w:r>
        <w:rPr>
          <w:rFonts w:hint="eastAsia" w:ascii="宋体" w:hAnsi="宋体" w:cs="宋体"/>
          <w:b/>
          <w:szCs w:val="21"/>
        </w:rPr>
        <w:t>第六条  保修及其他服务</w:t>
      </w:r>
    </w:p>
    <w:p>
      <w:pPr>
        <w:spacing w:line="360" w:lineRule="auto"/>
        <w:ind w:firstLine="560"/>
        <w:jc w:val="left"/>
        <w:rPr>
          <w:rFonts w:ascii="宋体" w:hAnsi="宋体" w:cs="宋体"/>
          <w:szCs w:val="21"/>
        </w:rPr>
      </w:pPr>
      <w:r>
        <w:rPr>
          <w:rFonts w:hint="eastAsia" w:ascii="宋体" w:hAnsi="宋体" w:cs="宋体"/>
          <w:szCs w:val="21"/>
        </w:rPr>
        <w:t>1、乙方应按照国家有关法律法规规章和“三包”规定和招标文件的要求及乙方在投标文件的相关承诺提供保修及其他服务。</w:t>
      </w:r>
    </w:p>
    <w:p>
      <w:pPr>
        <w:spacing w:line="360" w:lineRule="auto"/>
        <w:ind w:firstLine="560"/>
        <w:jc w:val="left"/>
        <w:rPr>
          <w:rFonts w:ascii="宋体" w:hAnsi="宋体" w:cs="宋体"/>
          <w:szCs w:val="21"/>
        </w:rPr>
      </w:pPr>
      <w:r>
        <w:rPr>
          <w:rFonts w:hint="eastAsia" w:ascii="宋体" w:hAnsi="宋体" w:cs="宋体"/>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360" w:lineRule="auto"/>
        <w:ind w:firstLine="560"/>
        <w:jc w:val="left"/>
        <w:rPr>
          <w:rFonts w:ascii="宋体" w:hAnsi="宋体" w:cs="宋体"/>
          <w:szCs w:val="21"/>
        </w:rPr>
      </w:pPr>
      <w:r>
        <w:rPr>
          <w:rFonts w:hint="eastAsia" w:ascii="宋体" w:hAnsi="宋体" w:cs="宋体"/>
          <w:b/>
          <w:szCs w:val="21"/>
        </w:rPr>
        <w:t>第七条  货款支付</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第八条    违约责任</w:t>
      </w:r>
    </w:p>
    <w:p>
      <w:pPr>
        <w:spacing w:line="360" w:lineRule="auto"/>
        <w:ind w:firstLine="560"/>
        <w:jc w:val="left"/>
        <w:rPr>
          <w:rFonts w:ascii="宋体" w:hAnsi="宋体" w:cs="宋体"/>
          <w:szCs w:val="21"/>
        </w:rPr>
      </w:pPr>
      <w:r>
        <w:rPr>
          <w:rFonts w:hint="eastAsia" w:ascii="宋体" w:hAnsi="宋体" w:cs="宋体"/>
          <w:szCs w:val="21"/>
        </w:rPr>
        <w:t>１、甲方无正当理由拒收货物、拒付货物款的，由甲方向乙方偿付合同总价的【】%违约金。</w:t>
      </w:r>
    </w:p>
    <w:p>
      <w:pPr>
        <w:spacing w:line="360" w:lineRule="auto"/>
        <w:ind w:firstLine="560"/>
        <w:jc w:val="left"/>
        <w:rPr>
          <w:rFonts w:ascii="宋体" w:hAnsi="宋体" w:cs="宋体"/>
          <w:szCs w:val="21"/>
        </w:rPr>
      </w:pPr>
      <w:r>
        <w:rPr>
          <w:rFonts w:hint="eastAsia" w:ascii="宋体" w:hAnsi="宋体" w:cs="宋体"/>
          <w:szCs w:val="21"/>
        </w:rPr>
        <w:t>２、甲方未按合同规定的期限向乙方支付货款的，每逾期1天甲方向乙方偿付欠款总额的【】‰滞纳金，但累计滞纳金总额不超过欠款总额的【】% 。</w:t>
      </w:r>
    </w:p>
    <w:p>
      <w:pPr>
        <w:spacing w:line="360" w:lineRule="auto"/>
        <w:ind w:firstLine="560"/>
        <w:jc w:val="left"/>
        <w:rPr>
          <w:rFonts w:ascii="宋体" w:hAnsi="宋体" w:cs="宋体"/>
          <w:szCs w:val="21"/>
        </w:rPr>
      </w:pPr>
      <w:r>
        <w:rPr>
          <w:rFonts w:hint="eastAsia" w:ascii="宋体" w:hAnsi="宋体" w:cs="宋体"/>
          <w:szCs w:val="21"/>
        </w:rPr>
        <w:t>３、乙方逾期交付货物的，每逾期1天，乙方向甲方偿付逾期交货部分货款总额的【】‰的滞纳金。如乙方逾期交货达</w:t>
      </w:r>
      <w:r>
        <w:rPr>
          <w:rFonts w:hint="eastAsia" w:ascii="宋体" w:hAnsi="宋体" w:cs="宋体"/>
          <w:szCs w:val="21"/>
          <w:u w:val="single"/>
        </w:rPr>
        <w:t xml:space="preserve">    </w:t>
      </w:r>
      <w:r>
        <w:rPr>
          <w:rFonts w:hint="eastAsia" w:ascii="宋体" w:hAnsi="宋体" w:cs="宋体"/>
          <w:szCs w:val="21"/>
        </w:rPr>
        <w:t>天，甲方有权解除合同，履约保证金不予退回，同时乙方应向甲方支付合同总价【】％的违约金。</w:t>
      </w:r>
    </w:p>
    <w:p>
      <w:pPr>
        <w:spacing w:line="360" w:lineRule="auto"/>
        <w:ind w:firstLine="560"/>
        <w:jc w:val="left"/>
        <w:rPr>
          <w:rFonts w:ascii="宋体" w:hAnsi="宋体" w:cs="宋体"/>
          <w:szCs w:val="21"/>
        </w:rPr>
      </w:pPr>
      <w:r>
        <w:rPr>
          <w:rFonts w:hint="eastAsia" w:ascii="宋体" w:hAnsi="宋体" w:cs="宋体"/>
          <w:szCs w:val="21"/>
        </w:rPr>
        <w:t>4、乙方所交付的货物品种、型号、规格不符合合同规定的，甲方有权拒收。甲方拒收的，乙方应向甲方支付货款总额【】%的违约金。</w:t>
      </w:r>
    </w:p>
    <w:p>
      <w:pPr>
        <w:spacing w:line="360" w:lineRule="auto"/>
        <w:ind w:firstLine="560"/>
        <w:jc w:val="left"/>
        <w:rPr>
          <w:rFonts w:ascii="宋体" w:hAnsi="宋体" w:cs="宋体"/>
          <w:szCs w:val="21"/>
        </w:rPr>
      </w:pPr>
      <w:r>
        <w:rPr>
          <w:rFonts w:hint="eastAsia" w:ascii="宋体" w:hAnsi="宋体" w:cs="宋体"/>
          <w:szCs w:val="21"/>
        </w:rPr>
        <w:t>5、在乙方承诺的或国家规定的质量保证期内（取两者中最长的期限），如经乙方两次维修或更换，货物仍不能达到合同约定的质量标准，甲方有权退货，乙方应退回全部货款并赔偿甲方因此遭受的损失。</w:t>
      </w:r>
    </w:p>
    <w:p>
      <w:pPr>
        <w:spacing w:line="360" w:lineRule="auto"/>
        <w:ind w:firstLine="560"/>
        <w:jc w:val="left"/>
        <w:rPr>
          <w:rFonts w:ascii="宋体" w:hAnsi="宋体" w:cs="宋体"/>
          <w:szCs w:val="21"/>
        </w:rPr>
      </w:pPr>
      <w:r>
        <w:rPr>
          <w:rFonts w:hint="eastAsia" w:ascii="宋体" w:hAnsi="宋体" w:cs="宋体"/>
          <w:szCs w:val="21"/>
        </w:rPr>
        <w:t>6、乙方未履行本合同项下的其他义务或违反其在投标文件中的相关承诺的，应按合同总价款的【】%向甲方承担违约责任。</w:t>
      </w:r>
    </w:p>
    <w:p>
      <w:pPr>
        <w:spacing w:line="360" w:lineRule="auto"/>
        <w:ind w:firstLine="560"/>
        <w:jc w:val="left"/>
        <w:rPr>
          <w:rFonts w:ascii="宋体" w:hAnsi="宋体" w:cs="宋体"/>
          <w:szCs w:val="21"/>
        </w:rPr>
      </w:pPr>
      <w:r>
        <w:rPr>
          <w:rFonts w:hint="eastAsia" w:ascii="宋体" w:hAnsi="宋体" w:cs="宋体"/>
          <w:szCs w:val="21"/>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560"/>
        <w:jc w:val="left"/>
        <w:rPr>
          <w:rFonts w:ascii="宋体" w:hAnsi="宋体" w:cs="宋体"/>
          <w:b/>
          <w:szCs w:val="21"/>
        </w:rPr>
      </w:pPr>
      <w:r>
        <w:rPr>
          <w:rFonts w:hint="eastAsia" w:ascii="宋体" w:hAnsi="宋体" w:cs="宋体"/>
          <w:b/>
          <w:szCs w:val="21"/>
        </w:rPr>
        <w:t>第九条    合同的变更和终止</w:t>
      </w:r>
    </w:p>
    <w:p>
      <w:pPr>
        <w:spacing w:line="360" w:lineRule="auto"/>
        <w:ind w:firstLine="560"/>
        <w:jc w:val="left"/>
        <w:rPr>
          <w:rFonts w:ascii="宋体" w:hAnsi="宋体" w:cs="宋体"/>
          <w:szCs w:val="21"/>
        </w:rPr>
      </w:pPr>
      <w:r>
        <w:rPr>
          <w:rFonts w:hint="eastAsia" w:ascii="宋体" w:hAnsi="宋体" w:cs="宋体"/>
          <w:szCs w:val="21"/>
        </w:rPr>
        <w:t>除《中华人民共和国政府采购法》第４９条、第５０条第二款规定的情形外，本合同一经签订，甲乙双方不得擅自变更、中止或终止合同。</w:t>
      </w:r>
    </w:p>
    <w:p>
      <w:pPr>
        <w:spacing w:line="360" w:lineRule="auto"/>
        <w:ind w:firstLine="560"/>
        <w:jc w:val="left"/>
        <w:rPr>
          <w:rFonts w:ascii="宋体" w:hAnsi="宋体" w:cs="宋体"/>
          <w:b/>
          <w:szCs w:val="21"/>
        </w:rPr>
      </w:pPr>
      <w:r>
        <w:rPr>
          <w:rFonts w:hint="eastAsia" w:ascii="宋体" w:hAnsi="宋体" w:cs="宋体"/>
          <w:b/>
          <w:szCs w:val="21"/>
        </w:rPr>
        <w:t>第十条   争议的解决</w:t>
      </w:r>
    </w:p>
    <w:p>
      <w:pPr>
        <w:spacing w:line="360" w:lineRule="auto"/>
        <w:ind w:firstLine="560"/>
        <w:jc w:val="left"/>
        <w:rPr>
          <w:rFonts w:ascii="宋体" w:hAnsi="宋体" w:cs="宋体"/>
          <w:szCs w:val="21"/>
        </w:rPr>
      </w:pPr>
      <w:r>
        <w:rPr>
          <w:rFonts w:hint="eastAsia" w:ascii="宋体" w:hAnsi="宋体" w:cs="宋体"/>
          <w:szCs w:val="21"/>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60"/>
        <w:jc w:val="left"/>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2、因履行本合同引起的或与本合同有关的争议，甲、乙双方应首先通过友好协商解决，如果协商不能解决争议，则向甲方所在地有管辖权的人民法院提起诉讼；</w:t>
      </w:r>
    </w:p>
    <w:p>
      <w:pPr>
        <w:spacing w:line="360" w:lineRule="auto"/>
        <w:ind w:firstLine="560"/>
        <w:jc w:val="left"/>
        <w:rPr>
          <w:rFonts w:ascii="宋体" w:hAnsi="宋体" w:cs="宋体"/>
          <w:b/>
          <w:szCs w:val="21"/>
        </w:rPr>
      </w:pPr>
      <w:r>
        <w:rPr>
          <w:rFonts w:hint="eastAsia" w:ascii="宋体" w:hAnsi="宋体" w:cs="宋体"/>
          <w:b/>
          <w:szCs w:val="21"/>
        </w:rPr>
        <w:t>第十一条   合同生效及其他</w:t>
      </w:r>
    </w:p>
    <w:p>
      <w:pPr>
        <w:spacing w:line="360" w:lineRule="auto"/>
        <w:ind w:firstLine="560"/>
        <w:jc w:val="left"/>
        <w:rPr>
          <w:rFonts w:ascii="宋体" w:hAnsi="宋体" w:cs="宋体"/>
          <w:szCs w:val="21"/>
        </w:rPr>
      </w:pPr>
      <w:r>
        <w:rPr>
          <w:rFonts w:hint="eastAsia" w:ascii="宋体" w:hAnsi="宋体" w:cs="宋体"/>
          <w:szCs w:val="21"/>
        </w:rPr>
        <w:t>1、下列文件均为本合同的组成部分：</w:t>
      </w:r>
    </w:p>
    <w:p>
      <w:pPr>
        <w:spacing w:line="360" w:lineRule="auto"/>
        <w:ind w:firstLine="560"/>
        <w:jc w:val="left"/>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号招标文件、答疑及补充通知；</w:t>
      </w:r>
    </w:p>
    <w:p>
      <w:pPr>
        <w:spacing w:line="360" w:lineRule="auto"/>
        <w:ind w:firstLine="560"/>
        <w:jc w:val="left"/>
        <w:rPr>
          <w:rFonts w:ascii="宋体" w:hAnsi="宋体" w:cs="宋体"/>
          <w:szCs w:val="21"/>
        </w:rPr>
      </w:pPr>
      <w:r>
        <w:rPr>
          <w:rFonts w:hint="eastAsia" w:ascii="宋体" w:hAnsi="宋体" w:cs="宋体"/>
          <w:szCs w:val="21"/>
        </w:rPr>
        <w:t>（2）乙方的投标文件；</w:t>
      </w:r>
    </w:p>
    <w:p>
      <w:pPr>
        <w:spacing w:line="360" w:lineRule="auto"/>
        <w:ind w:firstLine="560"/>
        <w:jc w:val="left"/>
        <w:rPr>
          <w:rFonts w:ascii="宋体" w:hAnsi="宋体" w:cs="宋体"/>
          <w:szCs w:val="21"/>
        </w:rPr>
      </w:pPr>
      <w:r>
        <w:rPr>
          <w:rFonts w:hint="eastAsia" w:ascii="宋体" w:hAnsi="宋体" w:cs="宋体"/>
          <w:szCs w:val="21"/>
        </w:rPr>
        <w:t>（3）本合同执行中甲乙双方共同签署的补充与修正文件。</w:t>
      </w:r>
    </w:p>
    <w:p>
      <w:pPr>
        <w:spacing w:line="360" w:lineRule="auto"/>
        <w:ind w:firstLine="560"/>
        <w:jc w:val="left"/>
        <w:rPr>
          <w:rFonts w:ascii="宋体" w:hAnsi="宋体" w:cs="宋体"/>
          <w:szCs w:val="21"/>
        </w:rPr>
      </w:pPr>
      <w:r>
        <w:rPr>
          <w:rFonts w:hint="eastAsia" w:ascii="宋体" w:hAnsi="宋体" w:cs="宋体"/>
          <w:szCs w:val="21"/>
        </w:rPr>
        <w:t>2、本合同一式</w:t>
      </w:r>
      <w:r>
        <w:rPr>
          <w:rFonts w:hint="eastAsia" w:ascii="宋体" w:hAnsi="宋体" w:cs="宋体"/>
          <w:szCs w:val="21"/>
          <w:u w:val="single"/>
        </w:rPr>
        <w:t xml:space="preserve">     </w:t>
      </w:r>
      <w:r>
        <w:rPr>
          <w:rFonts w:hint="eastAsia" w:ascii="宋体" w:hAnsi="宋体" w:cs="宋体"/>
          <w:szCs w:val="21"/>
        </w:rPr>
        <w:t>份，甲、乙方双方各执</w:t>
      </w:r>
      <w:r>
        <w:rPr>
          <w:rFonts w:hint="eastAsia" w:ascii="宋体" w:hAnsi="宋体" w:cs="宋体"/>
          <w:szCs w:val="21"/>
          <w:u w:val="single"/>
        </w:rPr>
        <w:t xml:space="preserve">     </w:t>
      </w:r>
      <w:r>
        <w:rPr>
          <w:rFonts w:hint="eastAsia" w:ascii="宋体" w:hAnsi="宋体" w:cs="宋体"/>
          <w:szCs w:val="21"/>
        </w:rPr>
        <w:t>份，具有同等法律效力。本合同自双方法定代表人（或授权代表）签字并盖章之日起生效。</w:t>
      </w: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r>
        <w:rPr>
          <w:rFonts w:hint="eastAsia" w:ascii="宋体" w:hAnsi="宋体" w:cs="宋体"/>
          <w:szCs w:val="21"/>
        </w:rPr>
        <w:t>甲方（采购人）：   （盖章）       乙方（供应商）：    （盖章）</w:t>
      </w:r>
    </w:p>
    <w:p>
      <w:pPr>
        <w:spacing w:line="360" w:lineRule="auto"/>
        <w:ind w:firstLine="560"/>
        <w:jc w:val="left"/>
        <w:rPr>
          <w:rFonts w:ascii="宋体" w:hAnsi="宋体" w:cs="宋体"/>
          <w:szCs w:val="21"/>
        </w:rPr>
      </w:pPr>
      <w:r>
        <w:rPr>
          <w:rFonts w:hint="eastAsia" w:ascii="宋体" w:hAnsi="宋体" w:cs="宋体"/>
          <w:szCs w:val="21"/>
        </w:rPr>
        <w:t xml:space="preserve">法定代表人：                     法定代表人： </w:t>
      </w:r>
    </w:p>
    <w:p>
      <w:pPr>
        <w:spacing w:line="360" w:lineRule="auto"/>
        <w:ind w:firstLine="560"/>
        <w:jc w:val="left"/>
        <w:rPr>
          <w:rFonts w:ascii="宋体" w:hAnsi="宋体" w:cs="宋体"/>
          <w:szCs w:val="21"/>
        </w:rPr>
      </w:pPr>
      <w:r>
        <w:rPr>
          <w:rFonts w:hint="eastAsia" w:ascii="宋体" w:hAnsi="宋体" w:cs="宋体"/>
          <w:szCs w:val="21"/>
        </w:rPr>
        <w:t>委托代理人：                     委托代理人：</w:t>
      </w:r>
    </w:p>
    <w:p>
      <w:pPr>
        <w:ind w:firstLine="525" w:firstLineChars="250"/>
        <w:rPr>
          <w:rFonts w:ascii="宋体" w:hAnsi="宋体" w:cs="宋体"/>
          <w:b/>
          <w:szCs w:val="21"/>
        </w:rPr>
      </w:pPr>
      <w:r>
        <w:rPr>
          <w:rFonts w:hint="eastAsia" w:ascii="宋体" w:hAnsi="宋体" w:cs="宋体"/>
          <w:szCs w:val="21"/>
        </w:rPr>
        <w:t>日期：   年     月    日         日期：   年     月    日</w:t>
      </w:r>
    </w:p>
    <w:p>
      <w:pPr>
        <w:rPr>
          <w:rFonts w:ascii="宋体" w:hAnsi="宋体" w:cs="宋体"/>
        </w:rPr>
      </w:pPr>
    </w:p>
    <w:p>
      <w:pPr>
        <w:rPr>
          <w:rFonts w:ascii="宋体" w:hAnsi="宋体" w:cs="宋体"/>
        </w:rPr>
      </w:pPr>
    </w:p>
    <w:sectPr>
      <w:headerReference r:id="rId3" w:type="first"/>
      <w:footerReference r:id="rId4" w:type="default"/>
      <w:footerReference r:id="rId5"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3"/>
      </w:rPr>
    </w:pPr>
    <w:r>
      <w:t xml:space="preserve">- </w:t>
    </w:r>
    <w:r>
      <w:fldChar w:fldCharType="begin"/>
    </w:r>
    <w:r>
      <w:instrText xml:space="preserve"> PAGE </w:instrText>
    </w:r>
    <w:r>
      <w:fldChar w:fldCharType="separate"/>
    </w:r>
    <w:r>
      <w:t>6</w:t>
    </w:r>
    <w:r>
      <w:fldChar w:fldCharType="end"/>
    </w:r>
    <w:r>
      <w:t xml:space="preserve"> -</w:t>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3"/>
      </w:rPr>
    </w:pPr>
    <w:r>
      <w:fldChar w:fldCharType="begin"/>
    </w:r>
    <w:r>
      <w:rPr>
        <w:rStyle w:val="43"/>
      </w:rPr>
      <w:instrText xml:space="preserve">PAGE  </w:instrText>
    </w:r>
    <w:r>
      <w:fldChar w:fldCharType="separate"/>
    </w:r>
    <w:r>
      <w:rPr>
        <w:rStyle w:val="43"/>
      </w:rPr>
      <w:t>17</w:t>
    </w:r>
    <w: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C0407B"/>
    <w:multiLevelType w:val="singleLevel"/>
    <w:tmpl w:val="A2C0407B"/>
    <w:lvl w:ilvl="0" w:tentative="0">
      <w:start w:val="2"/>
      <w:numFmt w:val="chineseCounting"/>
      <w:suff w:val="space"/>
      <w:lvlText w:val="第%1章"/>
      <w:lvlJc w:val="left"/>
      <w:rPr>
        <w:rFonts w:hint="eastAsia"/>
      </w:rPr>
    </w:lvl>
  </w:abstractNum>
  <w:abstractNum w:abstractNumId="1">
    <w:nsid w:val="FFFFFF7C"/>
    <w:multiLevelType w:val="singleLevel"/>
    <w:tmpl w:val="FFFFFF7C"/>
    <w:lvl w:ilvl="0" w:tentative="0">
      <w:start w:val="1"/>
      <w:numFmt w:val="decimal"/>
      <w:pStyle w:val="65"/>
      <w:lvlText w:val="%1."/>
      <w:lvlJc w:val="left"/>
      <w:pPr>
        <w:tabs>
          <w:tab w:val="left" w:pos="2040"/>
        </w:tabs>
        <w:ind w:left="2040" w:hanging="360"/>
      </w:pPr>
    </w:lvl>
  </w:abstractNum>
  <w:abstractNum w:abstractNumId="2">
    <w:nsid w:val="FFFFFF89"/>
    <w:multiLevelType w:val="singleLevel"/>
    <w:tmpl w:val="FFFFFF89"/>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3">
    <w:nsid w:val="62064AA1"/>
    <w:multiLevelType w:val="multilevel"/>
    <w:tmpl w:val="62064AA1"/>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ZWZiNGMxZGUxZTA3NzQzMTNhNzk4NjljNmFjZjcifQ=="/>
  </w:docVars>
  <w:rsids>
    <w:rsidRoot w:val="006C5683"/>
    <w:rsid w:val="000003D2"/>
    <w:rsid w:val="00000941"/>
    <w:rsid w:val="0000157A"/>
    <w:rsid w:val="00001AEA"/>
    <w:rsid w:val="00003CC2"/>
    <w:rsid w:val="00005215"/>
    <w:rsid w:val="00005A10"/>
    <w:rsid w:val="00007FA9"/>
    <w:rsid w:val="00010102"/>
    <w:rsid w:val="00010A43"/>
    <w:rsid w:val="0001474D"/>
    <w:rsid w:val="00014F58"/>
    <w:rsid w:val="00015E98"/>
    <w:rsid w:val="0001716B"/>
    <w:rsid w:val="00020A4A"/>
    <w:rsid w:val="00020D99"/>
    <w:rsid w:val="00020EDE"/>
    <w:rsid w:val="000211EA"/>
    <w:rsid w:val="0002320B"/>
    <w:rsid w:val="000234B2"/>
    <w:rsid w:val="0002382E"/>
    <w:rsid w:val="0003072D"/>
    <w:rsid w:val="00031700"/>
    <w:rsid w:val="00031886"/>
    <w:rsid w:val="00031F6E"/>
    <w:rsid w:val="000377F6"/>
    <w:rsid w:val="00040D3C"/>
    <w:rsid w:val="000427D0"/>
    <w:rsid w:val="00043A89"/>
    <w:rsid w:val="00045282"/>
    <w:rsid w:val="00045739"/>
    <w:rsid w:val="00047B02"/>
    <w:rsid w:val="00047EF6"/>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50DC"/>
    <w:rsid w:val="00077188"/>
    <w:rsid w:val="00077CD3"/>
    <w:rsid w:val="00080D6E"/>
    <w:rsid w:val="0008124B"/>
    <w:rsid w:val="00082211"/>
    <w:rsid w:val="00082667"/>
    <w:rsid w:val="00083DC6"/>
    <w:rsid w:val="000869D8"/>
    <w:rsid w:val="00092FC7"/>
    <w:rsid w:val="000954D5"/>
    <w:rsid w:val="000960CF"/>
    <w:rsid w:val="0009618D"/>
    <w:rsid w:val="0009709B"/>
    <w:rsid w:val="000A21E9"/>
    <w:rsid w:val="000A6571"/>
    <w:rsid w:val="000B05E2"/>
    <w:rsid w:val="000B2568"/>
    <w:rsid w:val="000B381C"/>
    <w:rsid w:val="000B4591"/>
    <w:rsid w:val="000B4944"/>
    <w:rsid w:val="000B6961"/>
    <w:rsid w:val="000B6B59"/>
    <w:rsid w:val="000C0173"/>
    <w:rsid w:val="000C1EE4"/>
    <w:rsid w:val="000C2446"/>
    <w:rsid w:val="000C3D9C"/>
    <w:rsid w:val="000C4425"/>
    <w:rsid w:val="000C5958"/>
    <w:rsid w:val="000C70F7"/>
    <w:rsid w:val="000D1A7D"/>
    <w:rsid w:val="000D1ABF"/>
    <w:rsid w:val="000D2309"/>
    <w:rsid w:val="000D237D"/>
    <w:rsid w:val="000D38F9"/>
    <w:rsid w:val="000D4CFC"/>
    <w:rsid w:val="000E0227"/>
    <w:rsid w:val="000E4690"/>
    <w:rsid w:val="000E4DE8"/>
    <w:rsid w:val="000E6596"/>
    <w:rsid w:val="000F2065"/>
    <w:rsid w:val="000F294F"/>
    <w:rsid w:val="000F2A88"/>
    <w:rsid w:val="000F2D1B"/>
    <w:rsid w:val="000F565B"/>
    <w:rsid w:val="000F57E4"/>
    <w:rsid w:val="000F5F3F"/>
    <w:rsid w:val="00101A77"/>
    <w:rsid w:val="00101DD0"/>
    <w:rsid w:val="00102555"/>
    <w:rsid w:val="001047E8"/>
    <w:rsid w:val="00104845"/>
    <w:rsid w:val="001075B1"/>
    <w:rsid w:val="001076CD"/>
    <w:rsid w:val="00107D54"/>
    <w:rsid w:val="00111A14"/>
    <w:rsid w:val="00115A55"/>
    <w:rsid w:val="00117FFE"/>
    <w:rsid w:val="001205BC"/>
    <w:rsid w:val="001208AF"/>
    <w:rsid w:val="001212EF"/>
    <w:rsid w:val="001217DC"/>
    <w:rsid w:val="0012203F"/>
    <w:rsid w:val="00122A2A"/>
    <w:rsid w:val="00122EAA"/>
    <w:rsid w:val="00123CC6"/>
    <w:rsid w:val="00124E2E"/>
    <w:rsid w:val="00125C8A"/>
    <w:rsid w:val="00130808"/>
    <w:rsid w:val="00130827"/>
    <w:rsid w:val="001308A2"/>
    <w:rsid w:val="00132F55"/>
    <w:rsid w:val="001342FB"/>
    <w:rsid w:val="00134AF9"/>
    <w:rsid w:val="00134B47"/>
    <w:rsid w:val="00134D6D"/>
    <w:rsid w:val="00136675"/>
    <w:rsid w:val="0013675A"/>
    <w:rsid w:val="00136CD0"/>
    <w:rsid w:val="00141C34"/>
    <w:rsid w:val="00141F37"/>
    <w:rsid w:val="00142FE7"/>
    <w:rsid w:val="00143653"/>
    <w:rsid w:val="00143B3A"/>
    <w:rsid w:val="001446E6"/>
    <w:rsid w:val="0014770B"/>
    <w:rsid w:val="00147B3F"/>
    <w:rsid w:val="00147C15"/>
    <w:rsid w:val="001516CD"/>
    <w:rsid w:val="00152890"/>
    <w:rsid w:val="00153E64"/>
    <w:rsid w:val="00157E23"/>
    <w:rsid w:val="00157FC3"/>
    <w:rsid w:val="001611FB"/>
    <w:rsid w:val="00161C84"/>
    <w:rsid w:val="00161D0D"/>
    <w:rsid w:val="001626BD"/>
    <w:rsid w:val="00164E23"/>
    <w:rsid w:val="0016595F"/>
    <w:rsid w:val="00166A2C"/>
    <w:rsid w:val="00167BAC"/>
    <w:rsid w:val="00177167"/>
    <w:rsid w:val="0017741C"/>
    <w:rsid w:val="00180FCF"/>
    <w:rsid w:val="00181E4F"/>
    <w:rsid w:val="00183C79"/>
    <w:rsid w:val="00183C8B"/>
    <w:rsid w:val="00183E75"/>
    <w:rsid w:val="001845CF"/>
    <w:rsid w:val="001865BB"/>
    <w:rsid w:val="00187518"/>
    <w:rsid w:val="00187941"/>
    <w:rsid w:val="00192B89"/>
    <w:rsid w:val="00194FD4"/>
    <w:rsid w:val="00196B4E"/>
    <w:rsid w:val="001A027A"/>
    <w:rsid w:val="001A0D2C"/>
    <w:rsid w:val="001A1544"/>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2E6"/>
    <w:rsid w:val="001F0349"/>
    <w:rsid w:val="001F0B74"/>
    <w:rsid w:val="001F4EB8"/>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12D1"/>
    <w:rsid w:val="00222261"/>
    <w:rsid w:val="002237D3"/>
    <w:rsid w:val="00227D49"/>
    <w:rsid w:val="00227FC7"/>
    <w:rsid w:val="00233992"/>
    <w:rsid w:val="002368D8"/>
    <w:rsid w:val="00236E72"/>
    <w:rsid w:val="002372F4"/>
    <w:rsid w:val="00243781"/>
    <w:rsid w:val="00246CCD"/>
    <w:rsid w:val="00246E71"/>
    <w:rsid w:val="00250F42"/>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3278"/>
    <w:rsid w:val="00275641"/>
    <w:rsid w:val="002762AC"/>
    <w:rsid w:val="00280B41"/>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2657"/>
    <w:rsid w:val="002A367A"/>
    <w:rsid w:val="002A4A45"/>
    <w:rsid w:val="002A547D"/>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3EC8"/>
    <w:rsid w:val="002D45BF"/>
    <w:rsid w:val="002D4A85"/>
    <w:rsid w:val="002D5A15"/>
    <w:rsid w:val="002D64DF"/>
    <w:rsid w:val="002D73CE"/>
    <w:rsid w:val="002E38DB"/>
    <w:rsid w:val="002E5251"/>
    <w:rsid w:val="002E6681"/>
    <w:rsid w:val="002E6AC9"/>
    <w:rsid w:val="002E6F48"/>
    <w:rsid w:val="002E7B71"/>
    <w:rsid w:val="002E7BA1"/>
    <w:rsid w:val="002F2B7A"/>
    <w:rsid w:val="002F3105"/>
    <w:rsid w:val="002F379C"/>
    <w:rsid w:val="002F4205"/>
    <w:rsid w:val="002F5836"/>
    <w:rsid w:val="002F5892"/>
    <w:rsid w:val="002F72FF"/>
    <w:rsid w:val="0030110E"/>
    <w:rsid w:val="00301A86"/>
    <w:rsid w:val="0030463E"/>
    <w:rsid w:val="00304712"/>
    <w:rsid w:val="00304ED6"/>
    <w:rsid w:val="0030529D"/>
    <w:rsid w:val="00306285"/>
    <w:rsid w:val="00307223"/>
    <w:rsid w:val="00312115"/>
    <w:rsid w:val="00313197"/>
    <w:rsid w:val="003152A5"/>
    <w:rsid w:val="00315A06"/>
    <w:rsid w:val="00317D6E"/>
    <w:rsid w:val="00322121"/>
    <w:rsid w:val="003225FB"/>
    <w:rsid w:val="00323A7C"/>
    <w:rsid w:val="00323C32"/>
    <w:rsid w:val="00324A1D"/>
    <w:rsid w:val="00325742"/>
    <w:rsid w:val="00327AB3"/>
    <w:rsid w:val="00327B81"/>
    <w:rsid w:val="00330AFF"/>
    <w:rsid w:val="003324F3"/>
    <w:rsid w:val="00334105"/>
    <w:rsid w:val="00335992"/>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7BE4"/>
    <w:rsid w:val="00380094"/>
    <w:rsid w:val="00383071"/>
    <w:rsid w:val="003837F4"/>
    <w:rsid w:val="003846D9"/>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7D88"/>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47DE"/>
    <w:rsid w:val="003E5075"/>
    <w:rsid w:val="003E62BA"/>
    <w:rsid w:val="003F09CB"/>
    <w:rsid w:val="003F10D3"/>
    <w:rsid w:val="003F12FF"/>
    <w:rsid w:val="003F1548"/>
    <w:rsid w:val="003F2451"/>
    <w:rsid w:val="003F2B3D"/>
    <w:rsid w:val="003F3105"/>
    <w:rsid w:val="003F4172"/>
    <w:rsid w:val="003F4249"/>
    <w:rsid w:val="003F5086"/>
    <w:rsid w:val="003F550A"/>
    <w:rsid w:val="003F6612"/>
    <w:rsid w:val="003F6ECC"/>
    <w:rsid w:val="004017FE"/>
    <w:rsid w:val="00403364"/>
    <w:rsid w:val="0040415C"/>
    <w:rsid w:val="00405449"/>
    <w:rsid w:val="0040679C"/>
    <w:rsid w:val="00407FDA"/>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7B77"/>
    <w:rsid w:val="0045135E"/>
    <w:rsid w:val="00452278"/>
    <w:rsid w:val="00453062"/>
    <w:rsid w:val="00454597"/>
    <w:rsid w:val="004548E6"/>
    <w:rsid w:val="0045543A"/>
    <w:rsid w:val="004561F9"/>
    <w:rsid w:val="0045637C"/>
    <w:rsid w:val="004627B7"/>
    <w:rsid w:val="00463703"/>
    <w:rsid w:val="004673E0"/>
    <w:rsid w:val="00470418"/>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C1BAB"/>
    <w:rsid w:val="004C3A30"/>
    <w:rsid w:val="004C3E02"/>
    <w:rsid w:val="004C3E9C"/>
    <w:rsid w:val="004C422D"/>
    <w:rsid w:val="004C4CEB"/>
    <w:rsid w:val="004C5CF1"/>
    <w:rsid w:val="004C6D8E"/>
    <w:rsid w:val="004D000F"/>
    <w:rsid w:val="004D40AF"/>
    <w:rsid w:val="004D4AE0"/>
    <w:rsid w:val="004D5B11"/>
    <w:rsid w:val="004D62FD"/>
    <w:rsid w:val="004D7BF4"/>
    <w:rsid w:val="004D7C92"/>
    <w:rsid w:val="004E0A5F"/>
    <w:rsid w:val="004E0E95"/>
    <w:rsid w:val="004E38B2"/>
    <w:rsid w:val="004E3936"/>
    <w:rsid w:val="004E57F7"/>
    <w:rsid w:val="004E5D9C"/>
    <w:rsid w:val="004E6B8E"/>
    <w:rsid w:val="004F0543"/>
    <w:rsid w:val="004F0FE2"/>
    <w:rsid w:val="004F114F"/>
    <w:rsid w:val="00500F7A"/>
    <w:rsid w:val="005012AD"/>
    <w:rsid w:val="005027BB"/>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AD7"/>
    <w:rsid w:val="005262B3"/>
    <w:rsid w:val="00526CFF"/>
    <w:rsid w:val="005274F8"/>
    <w:rsid w:val="00531F39"/>
    <w:rsid w:val="00533920"/>
    <w:rsid w:val="0053480E"/>
    <w:rsid w:val="00535324"/>
    <w:rsid w:val="0053558A"/>
    <w:rsid w:val="005371C4"/>
    <w:rsid w:val="0054216F"/>
    <w:rsid w:val="00542B78"/>
    <w:rsid w:val="00542F18"/>
    <w:rsid w:val="00544853"/>
    <w:rsid w:val="005450B1"/>
    <w:rsid w:val="005450E2"/>
    <w:rsid w:val="00546C7B"/>
    <w:rsid w:val="00546C80"/>
    <w:rsid w:val="00547131"/>
    <w:rsid w:val="00547A81"/>
    <w:rsid w:val="00551434"/>
    <w:rsid w:val="00552096"/>
    <w:rsid w:val="005527FA"/>
    <w:rsid w:val="005529DF"/>
    <w:rsid w:val="00552D03"/>
    <w:rsid w:val="00553D54"/>
    <w:rsid w:val="0055499E"/>
    <w:rsid w:val="00554FC3"/>
    <w:rsid w:val="005571D7"/>
    <w:rsid w:val="0055764E"/>
    <w:rsid w:val="00560528"/>
    <w:rsid w:val="00561923"/>
    <w:rsid w:val="0056310A"/>
    <w:rsid w:val="005664C7"/>
    <w:rsid w:val="00570C98"/>
    <w:rsid w:val="00571D59"/>
    <w:rsid w:val="00572E3E"/>
    <w:rsid w:val="0057420B"/>
    <w:rsid w:val="00580280"/>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5171"/>
    <w:rsid w:val="005A5847"/>
    <w:rsid w:val="005A63D8"/>
    <w:rsid w:val="005A73D7"/>
    <w:rsid w:val="005A7DBE"/>
    <w:rsid w:val="005B1BE7"/>
    <w:rsid w:val="005B3606"/>
    <w:rsid w:val="005B49B6"/>
    <w:rsid w:val="005B7733"/>
    <w:rsid w:val="005B7A22"/>
    <w:rsid w:val="005C0602"/>
    <w:rsid w:val="005C0C9E"/>
    <w:rsid w:val="005C0CBB"/>
    <w:rsid w:val="005C2A8B"/>
    <w:rsid w:val="005C2E28"/>
    <w:rsid w:val="005C40C7"/>
    <w:rsid w:val="005C6022"/>
    <w:rsid w:val="005C6150"/>
    <w:rsid w:val="005C6747"/>
    <w:rsid w:val="005D097F"/>
    <w:rsid w:val="005D1D9F"/>
    <w:rsid w:val="005D42B4"/>
    <w:rsid w:val="005D4CF7"/>
    <w:rsid w:val="005D5347"/>
    <w:rsid w:val="005D570F"/>
    <w:rsid w:val="005D5CC5"/>
    <w:rsid w:val="005D6732"/>
    <w:rsid w:val="005D787B"/>
    <w:rsid w:val="005E0745"/>
    <w:rsid w:val="005E0F87"/>
    <w:rsid w:val="005E12BE"/>
    <w:rsid w:val="005E3DF8"/>
    <w:rsid w:val="005E505E"/>
    <w:rsid w:val="005F0215"/>
    <w:rsid w:val="005F1CD5"/>
    <w:rsid w:val="005F2EA8"/>
    <w:rsid w:val="005F3322"/>
    <w:rsid w:val="005F3751"/>
    <w:rsid w:val="005F4136"/>
    <w:rsid w:val="005F446D"/>
    <w:rsid w:val="005F45EF"/>
    <w:rsid w:val="005F48D8"/>
    <w:rsid w:val="005F5A76"/>
    <w:rsid w:val="005F64C6"/>
    <w:rsid w:val="005F77FC"/>
    <w:rsid w:val="006008F1"/>
    <w:rsid w:val="00601293"/>
    <w:rsid w:val="00601735"/>
    <w:rsid w:val="0060244B"/>
    <w:rsid w:val="00602BD2"/>
    <w:rsid w:val="00605DAE"/>
    <w:rsid w:val="006064ED"/>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75BBD"/>
    <w:rsid w:val="00680936"/>
    <w:rsid w:val="00680D8C"/>
    <w:rsid w:val="00682725"/>
    <w:rsid w:val="00683705"/>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4547"/>
    <w:rsid w:val="006B6F32"/>
    <w:rsid w:val="006B7130"/>
    <w:rsid w:val="006C0271"/>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57CB"/>
    <w:rsid w:val="006D6CDD"/>
    <w:rsid w:val="006D6DC0"/>
    <w:rsid w:val="006E044C"/>
    <w:rsid w:val="006E2A89"/>
    <w:rsid w:val="006E4238"/>
    <w:rsid w:val="006E7B97"/>
    <w:rsid w:val="006E7D23"/>
    <w:rsid w:val="006F42DE"/>
    <w:rsid w:val="006F62F4"/>
    <w:rsid w:val="006F6798"/>
    <w:rsid w:val="006F6D4C"/>
    <w:rsid w:val="006F6E67"/>
    <w:rsid w:val="006F7157"/>
    <w:rsid w:val="006F78E0"/>
    <w:rsid w:val="00701CF4"/>
    <w:rsid w:val="00702B1B"/>
    <w:rsid w:val="00702D35"/>
    <w:rsid w:val="00704164"/>
    <w:rsid w:val="00706A58"/>
    <w:rsid w:val="007110E1"/>
    <w:rsid w:val="00712FC5"/>
    <w:rsid w:val="00714394"/>
    <w:rsid w:val="00720EAA"/>
    <w:rsid w:val="00721F7E"/>
    <w:rsid w:val="00722E29"/>
    <w:rsid w:val="00724606"/>
    <w:rsid w:val="00724E85"/>
    <w:rsid w:val="007254AF"/>
    <w:rsid w:val="007255BA"/>
    <w:rsid w:val="00727583"/>
    <w:rsid w:val="00730073"/>
    <w:rsid w:val="00730DDD"/>
    <w:rsid w:val="00731DE8"/>
    <w:rsid w:val="00734887"/>
    <w:rsid w:val="007365B6"/>
    <w:rsid w:val="007401E2"/>
    <w:rsid w:val="007411E5"/>
    <w:rsid w:val="00746951"/>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C6"/>
    <w:rsid w:val="00767607"/>
    <w:rsid w:val="007704FE"/>
    <w:rsid w:val="007709CB"/>
    <w:rsid w:val="0077165F"/>
    <w:rsid w:val="00773874"/>
    <w:rsid w:val="0077447E"/>
    <w:rsid w:val="0077477A"/>
    <w:rsid w:val="00775DD4"/>
    <w:rsid w:val="007770B9"/>
    <w:rsid w:val="00780D88"/>
    <w:rsid w:val="007840F3"/>
    <w:rsid w:val="00785491"/>
    <w:rsid w:val="007858C0"/>
    <w:rsid w:val="0078679A"/>
    <w:rsid w:val="00790739"/>
    <w:rsid w:val="00792447"/>
    <w:rsid w:val="00792D96"/>
    <w:rsid w:val="00794A05"/>
    <w:rsid w:val="0079694C"/>
    <w:rsid w:val="00796DBD"/>
    <w:rsid w:val="007A1B8C"/>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2827"/>
    <w:rsid w:val="007C28E5"/>
    <w:rsid w:val="007C3858"/>
    <w:rsid w:val="007C3A26"/>
    <w:rsid w:val="007C74E5"/>
    <w:rsid w:val="007D0E43"/>
    <w:rsid w:val="007D13E7"/>
    <w:rsid w:val="007D143E"/>
    <w:rsid w:val="007D1D08"/>
    <w:rsid w:val="007D1E37"/>
    <w:rsid w:val="007D336F"/>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D4E"/>
    <w:rsid w:val="00822E46"/>
    <w:rsid w:val="00823B4E"/>
    <w:rsid w:val="008249B0"/>
    <w:rsid w:val="008268A1"/>
    <w:rsid w:val="00826D8D"/>
    <w:rsid w:val="00826F4C"/>
    <w:rsid w:val="0082747A"/>
    <w:rsid w:val="00830A24"/>
    <w:rsid w:val="00832596"/>
    <w:rsid w:val="00833014"/>
    <w:rsid w:val="008377DA"/>
    <w:rsid w:val="0084080A"/>
    <w:rsid w:val="00841D8A"/>
    <w:rsid w:val="00841E74"/>
    <w:rsid w:val="008441F8"/>
    <w:rsid w:val="00844959"/>
    <w:rsid w:val="00845810"/>
    <w:rsid w:val="00845A15"/>
    <w:rsid w:val="0084632F"/>
    <w:rsid w:val="008503E6"/>
    <w:rsid w:val="00852A1F"/>
    <w:rsid w:val="00853F8C"/>
    <w:rsid w:val="00855B06"/>
    <w:rsid w:val="00857D29"/>
    <w:rsid w:val="008629A8"/>
    <w:rsid w:val="00862DB5"/>
    <w:rsid w:val="0086605D"/>
    <w:rsid w:val="0087026D"/>
    <w:rsid w:val="00870CB6"/>
    <w:rsid w:val="00873FA1"/>
    <w:rsid w:val="00873FEA"/>
    <w:rsid w:val="0087419B"/>
    <w:rsid w:val="00874592"/>
    <w:rsid w:val="00877B47"/>
    <w:rsid w:val="00880054"/>
    <w:rsid w:val="008807EE"/>
    <w:rsid w:val="00880C81"/>
    <w:rsid w:val="0088164D"/>
    <w:rsid w:val="008818F6"/>
    <w:rsid w:val="0088384C"/>
    <w:rsid w:val="0088398E"/>
    <w:rsid w:val="00884C0D"/>
    <w:rsid w:val="00885248"/>
    <w:rsid w:val="00885E38"/>
    <w:rsid w:val="00887E02"/>
    <w:rsid w:val="00890711"/>
    <w:rsid w:val="008909F3"/>
    <w:rsid w:val="00891CCE"/>
    <w:rsid w:val="00893479"/>
    <w:rsid w:val="00896E9D"/>
    <w:rsid w:val="008A1C47"/>
    <w:rsid w:val="008A3CC0"/>
    <w:rsid w:val="008A5290"/>
    <w:rsid w:val="008A593A"/>
    <w:rsid w:val="008A6C5A"/>
    <w:rsid w:val="008B0EAD"/>
    <w:rsid w:val="008B1718"/>
    <w:rsid w:val="008B2DF3"/>
    <w:rsid w:val="008B3403"/>
    <w:rsid w:val="008B376A"/>
    <w:rsid w:val="008B3F57"/>
    <w:rsid w:val="008B40F0"/>
    <w:rsid w:val="008B49BE"/>
    <w:rsid w:val="008B4F55"/>
    <w:rsid w:val="008B5559"/>
    <w:rsid w:val="008B7220"/>
    <w:rsid w:val="008C031A"/>
    <w:rsid w:val="008C08A5"/>
    <w:rsid w:val="008C479C"/>
    <w:rsid w:val="008C5D3D"/>
    <w:rsid w:val="008C64E3"/>
    <w:rsid w:val="008C661F"/>
    <w:rsid w:val="008C6D2C"/>
    <w:rsid w:val="008C7883"/>
    <w:rsid w:val="008D044B"/>
    <w:rsid w:val="008D0D1E"/>
    <w:rsid w:val="008D571F"/>
    <w:rsid w:val="008D5722"/>
    <w:rsid w:val="008D6840"/>
    <w:rsid w:val="008D704D"/>
    <w:rsid w:val="008E1E54"/>
    <w:rsid w:val="008E3C88"/>
    <w:rsid w:val="008E4592"/>
    <w:rsid w:val="008E6C27"/>
    <w:rsid w:val="008E78F2"/>
    <w:rsid w:val="008E792D"/>
    <w:rsid w:val="008F022C"/>
    <w:rsid w:val="008F0E05"/>
    <w:rsid w:val="008F141E"/>
    <w:rsid w:val="009010F1"/>
    <w:rsid w:val="00906619"/>
    <w:rsid w:val="00907B8B"/>
    <w:rsid w:val="009155B9"/>
    <w:rsid w:val="00915CE3"/>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40F71"/>
    <w:rsid w:val="00940FC3"/>
    <w:rsid w:val="0094131D"/>
    <w:rsid w:val="009418AB"/>
    <w:rsid w:val="00942120"/>
    <w:rsid w:val="00942316"/>
    <w:rsid w:val="009425F7"/>
    <w:rsid w:val="009427CF"/>
    <w:rsid w:val="00943563"/>
    <w:rsid w:val="00944BC7"/>
    <w:rsid w:val="00944BF0"/>
    <w:rsid w:val="00946136"/>
    <w:rsid w:val="009532DB"/>
    <w:rsid w:val="00954282"/>
    <w:rsid w:val="00954427"/>
    <w:rsid w:val="00954F10"/>
    <w:rsid w:val="00955F46"/>
    <w:rsid w:val="00956C2F"/>
    <w:rsid w:val="00957B24"/>
    <w:rsid w:val="00964567"/>
    <w:rsid w:val="00965E11"/>
    <w:rsid w:val="0096797D"/>
    <w:rsid w:val="00973179"/>
    <w:rsid w:val="00975595"/>
    <w:rsid w:val="00975C75"/>
    <w:rsid w:val="009761DE"/>
    <w:rsid w:val="00977D14"/>
    <w:rsid w:val="0098177A"/>
    <w:rsid w:val="00983EFD"/>
    <w:rsid w:val="00986257"/>
    <w:rsid w:val="00986861"/>
    <w:rsid w:val="00987BF5"/>
    <w:rsid w:val="00987CBC"/>
    <w:rsid w:val="00990904"/>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729E"/>
    <w:rsid w:val="009B7498"/>
    <w:rsid w:val="009B7ED4"/>
    <w:rsid w:val="009C145E"/>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BEA"/>
    <w:rsid w:val="00A34C81"/>
    <w:rsid w:val="00A34E19"/>
    <w:rsid w:val="00A36BD5"/>
    <w:rsid w:val="00A37554"/>
    <w:rsid w:val="00A40D0C"/>
    <w:rsid w:val="00A41302"/>
    <w:rsid w:val="00A41C59"/>
    <w:rsid w:val="00A41C6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3642"/>
    <w:rsid w:val="00A738EF"/>
    <w:rsid w:val="00A7588B"/>
    <w:rsid w:val="00A76063"/>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969"/>
    <w:rsid w:val="00A96FC6"/>
    <w:rsid w:val="00A971D5"/>
    <w:rsid w:val="00A97B61"/>
    <w:rsid w:val="00AA01DA"/>
    <w:rsid w:val="00AA0F42"/>
    <w:rsid w:val="00AA450C"/>
    <w:rsid w:val="00AA587A"/>
    <w:rsid w:val="00AA60B6"/>
    <w:rsid w:val="00AA7247"/>
    <w:rsid w:val="00AB1287"/>
    <w:rsid w:val="00AB1CE8"/>
    <w:rsid w:val="00AB5846"/>
    <w:rsid w:val="00AB6DFC"/>
    <w:rsid w:val="00AB6F7D"/>
    <w:rsid w:val="00AB7706"/>
    <w:rsid w:val="00AC3DB7"/>
    <w:rsid w:val="00AC57D2"/>
    <w:rsid w:val="00AC7899"/>
    <w:rsid w:val="00AD27FC"/>
    <w:rsid w:val="00AD3229"/>
    <w:rsid w:val="00AD5A40"/>
    <w:rsid w:val="00AD752F"/>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B91"/>
    <w:rsid w:val="00B07625"/>
    <w:rsid w:val="00B077CC"/>
    <w:rsid w:val="00B12FD0"/>
    <w:rsid w:val="00B1482F"/>
    <w:rsid w:val="00B15A4C"/>
    <w:rsid w:val="00B15BB2"/>
    <w:rsid w:val="00B229BE"/>
    <w:rsid w:val="00B244A7"/>
    <w:rsid w:val="00B27A6D"/>
    <w:rsid w:val="00B33101"/>
    <w:rsid w:val="00B348C1"/>
    <w:rsid w:val="00B34C4E"/>
    <w:rsid w:val="00B41410"/>
    <w:rsid w:val="00B42C20"/>
    <w:rsid w:val="00B42D9A"/>
    <w:rsid w:val="00B43CED"/>
    <w:rsid w:val="00B448BB"/>
    <w:rsid w:val="00B45928"/>
    <w:rsid w:val="00B459A7"/>
    <w:rsid w:val="00B47348"/>
    <w:rsid w:val="00B51A1D"/>
    <w:rsid w:val="00B537DF"/>
    <w:rsid w:val="00B539EB"/>
    <w:rsid w:val="00B5495B"/>
    <w:rsid w:val="00B55424"/>
    <w:rsid w:val="00B562E6"/>
    <w:rsid w:val="00B564E9"/>
    <w:rsid w:val="00B576E1"/>
    <w:rsid w:val="00B6004E"/>
    <w:rsid w:val="00B608F1"/>
    <w:rsid w:val="00B60F79"/>
    <w:rsid w:val="00B61B49"/>
    <w:rsid w:val="00B6213E"/>
    <w:rsid w:val="00B63B4A"/>
    <w:rsid w:val="00B64778"/>
    <w:rsid w:val="00B673CA"/>
    <w:rsid w:val="00B6741B"/>
    <w:rsid w:val="00B6753E"/>
    <w:rsid w:val="00B67652"/>
    <w:rsid w:val="00B7117A"/>
    <w:rsid w:val="00B72053"/>
    <w:rsid w:val="00B7471D"/>
    <w:rsid w:val="00B75D3F"/>
    <w:rsid w:val="00B77723"/>
    <w:rsid w:val="00B815D3"/>
    <w:rsid w:val="00B83476"/>
    <w:rsid w:val="00B843A1"/>
    <w:rsid w:val="00B84DA1"/>
    <w:rsid w:val="00B8748B"/>
    <w:rsid w:val="00B87F00"/>
    <w:rsid w:val="00B903FB"/>
    <w:rsid w:val="00B906A7"/>
    <w:rsid w:val="00B90C61"/>
    <w:rsid w:val="00B91818"/>
    <w:rsid w:val="00B93170"/>
    <w:rsid w:val="00B94BE5"/>
    <w:rsid w:val="00BA075F"/>
    <w:rsid w:val="00BA0A76"/>
    <w:rsid w:val="00BA0FA7"/>
    <w:rsid w:val="00BA10CE"/>
    <w:rsid w:val="00BA59BA"/>
    <w:rsid w:val="00BB0423"/>
    <w:rsid w:val="00BB1613"/>
    <w:rsid w:val="00BB3396"/>
    <w:rsid w:val="00BB6593"/>
    <w:rsid w:val="00BB6ECF"/>
    <w:rsid w:val="00BB74B3"/>
    <w:rsid w:val="00BB777A"/>
    <w:rsid w:val="00BC1765"/>
    <w:rsid w:val="00BC2B2C"/>
    <w:rsid w:val="00BC47D8"/>
    <w:rsid w:val="00BC5454"/>
    <w:rsid w:val="00BD16D1"/>
    <w:rsid w:val="00BD219A"/>
    <w:rsid w:val="00BD2539"/>
    <w:rsid w:val="00BD2C42"/>
    <w:rsid w:val="00BD2ED2"/>
    <w:rsid w:val="00BD4A96"/>
    <w:rsid w:val="00BD5BB1"/>
    <w:rsid w:val="00BD65E1"/>
    <w:rsid w:val="00BD6EF9"/>
    <w:rsid w:val="00BD754C"/>
    <w:rsid w:val="00BD7746"/>
    <w:rsid w:val="00BE0F79"/>
    <w:rsid w:val="00BE1034"/>
    <w:rsid w:val="00BE2AB1"/>
    <w:rsid w:val="00BE4991"/>
    <w:rsid w:val="00BE5B8D"/>
    <w:rsid w:val="00BE72FD"/>
    <w:rsid w:val="00BE786F"/>
    <w:rsid w:val="00BF1728"/>
    <w:rsid w:val="00BF1EF8"/>
    <w:rsid w:val="00BF228D"/>
    <w:rsid w:val="00BF2763"/>
    <w:rsid w:val="00BF2DE5"/>
    <w:rsid w:val="00BF4C49"/>
    <w:rsid w:val="00BF6338"/>
    <w:rsid w:val="00BF6588"/>
    <w:rsid w:val="00BF6D56"/>
    <w:rsid w:val="00BF7CA3"/>
    <w:rsid w:val="00C00D03"/>
    <w:rsid w:val="00C01DFC"/>
    <w:rsid w:val="00C0282B"/>
    <w:rsid w:val="00C050A6"/>
    <w:rsid w:val="00C067E0"/>
    <w:rsid w:val="00C078F8"/>
    <w:rsid w:val="00C1025D"/>
    <w:rsid w:val="00C1283E"/>
    <w:rsid w:val="00C12D93"/>
    <w:rsid w:val="00C12EE2"/>
    <w:rsid w:val="00C13419"/>
    <w:rsid w:val="00C139DE"/>
    <w:rsid w:val="00C13B55"/>
    <w:rsid w:val="00C161C5"/>
    <w:rsid w:val="00C165CD"/>
    <w:rsid w:val="00C16A4A"/>
    <w:rsid w:val="00C206F8"/>
    <w:rsid w:val="00C21A06"/>
    <w:rsid w:val="00C22648"/>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7D6"/>
    <w:rsid w:val="00C43BCF"/>
    <w:rsid w:val="00C450A4"/>
    <w:rsid w:val="00C45350"/>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44"/>
    <w:rsid w:val="00C674F7"/>
    <w:rsid w:val="00C70244"/>
    <w:rsid w:val="00C71735"/>
    <w:rsid w:val="00C717CD"/>
    <w:rsid w:val="00C72E94"/>
    <w:rsid w:val="00C745D7"/>
    <w:rsid w:val="00C74B2C"/>
    <w:rsid w:val="00C755C8"/>
    <w:rsid w:val="00C763A0"/>
    <w:rsid w:val="00C7702A"/>
    <w:rsid w:val="00C773C8"/>
    <w:rsid w:val="00C80A25"/>
    <w:rsid w:val="00C81DF7"/>
    <w:rsid w:val="00C82930"/>
    <w:rsid w:val="00C83511"/>
    <w:rsid w:val="00C852A5"/>
    <w:rsid w:val="00C8531E"/>
    <w:rsid w:val="00C85B6C"/>
    <w:rsid w:val="00C86BFE"/>
    <w:rsid w:val="00C86D8A"/>
    <w:rsid w:val="00C900B0"/>
    <w:rsid w:val="00C90231"/>
    <w:rsid w:val="00C9080B"/>
    <w:rsid w:val="00C90EF9"/>
    <w:rsid w:val="00C92714"/>
    <w:rsid w:val="00C92949"/>
    <w:rsid w:val="00C9312F"/>
    <w:rsid w:val="00C941A5"/>
    <w:rsid w:val="00C94AD2"/>
    <w:rsid w:val="00C95ED6"/>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A32"/>
    <w:rsid w:val="00CF039E"/>
    <w:rsid w:val="00CF171F"/>
    <w:rsid w:val="00CF20D6"/>
    <w:rsid w:val="00CF35B2"/>
    <w:rsid w:val="00CF38D4"/>
    <w:rsid w:val="00CF3D20"/>
    <w:rsid w:val="00CF42A7"/>
    <w:rsid w:val="00CF6BB9"/>
    <w:rsid w:val="00CF6FD8"/>
    <w:rsid w:val="00D012E2"/>
    <w:rsid w:val="00D0316E"/>
    <w:rsid w:val="00D03F31"/>
    <w:rsid w:val="00D0407C"/>
    <w:rsid w:val="00D045FD"/>
    <w:rsid w:val="00D04A97"/>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109"/>
    <w:rsid w:val="00D4707E"/>
    <w:rsid w:val="00D47867"/>
    <w:rsid w:val="00D47EAF"/>
    <w:rsid w:val="00D47FDC"/>
    <w:rsid w:val="00D50E46"/>
    <w:rsid w:val="00D51552"/>
    <w:rsid w:val="00D5270E"/>
    <w:rsid w:val="00D52D7F"/>
    <w:rsid w:val="00D52F8D"/>
    <w:rsid w:val="00D53034"/>
    <w:rsid w:val="00D5331B"/>
    <w:rsid w:val="00D54EC5"/>
    <w:rsid w:val="00D55A05"/>
    <w:rsid w:val="00D61A9F"/>
    <w:rsid w:val="00D61EDD"/>
    <w:rsid w:val="00D628AF"/>
    <w:rsid w:val="00D6294B"/>
    <w:rsid w:val="00D6435C"/>
    <w:rsid w:val="00D6626E"/>
    <w:rsid w:val="00D66697"/>
    <w:rsid w:val="00D67684"/>
    <w:rsid w:val="00D67ACA"/>
    <w:rsid w:val="00D67F69"/>
    <w:rsid w:val="00D70737"/>
    <w:rsid w:val="00D71103"/>
    <w:rsid w:val="00D72420"/>
    <w:rsid w:val="00D73AF1"/>
    <w:rsid w:val="00D74504"/>
    <w:rsid w:val="00D74639"/>
    <w:rsid w:val="00D74E9D"/>
    <w:rsid w:val="00D8093F"/>
    <w:rsid w:val="00D809B7"/>
    <w:rsid w:val="00D813B0"/>
    <w:rsid w:val="00D81A57"/>
    <w:rsid w:val="00D82A4C"/>
    <w:rsid w:val="00D83019"/>
    <w:rsid w:val="00D844E7"/>
    <w:rsid w:val="00D85683"/>
    <w:rsid w:val="00D87E48"/>
    <w:rsid w:val="00D90435"/>
    <w:rsid w:val="00D90F8A"/>
    <w:rsid w:val="00D91621"/>
    <w:rsid w:val="00D9553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717F"/>
    <w:rsid w:val="00DC77BF"/>
    <w:rsid w:val="00DC7E69"/>
    <w:rsid w:val="00DD0302"/>
    <w:rsid w:val="00DD3308"/>
    <w:rsid w:val="00DD3316"/>
    <w:rsid w:val="00DD3463"/>
    <w:rsid w:val="00DD38FE"/>
    <w:rsid w:val="00DD4C67"/>
    <w:rsid w:val="00DD5ADD"/>
    <w:rsid w:val="00DD5E57"/>
    <w:rsid w:val="00DD6F16"/>
    <w:rsid w:val="00DE3385"/>
    <w:rsid w:val="00DE4638"/>
    <w:rsid w:val="00DE4651"/>
    <w:rsid w:val="00DE7265"/>
    <w:rsid w:val="00DE7525"/>
    <w:rsid w:val="00DF1791"/>
    <w:rsid w:val="00DF2353"/>
    <w:rsid w:val="00DF2FC3"/>
    <w:rsid w:val="00DF3AB2"/>
    <w:rsid w:val="00DF67A1"/>
    <w:rsid w:val="00E00898"/>
    <w:rsid w:val="00E03398"/>
    <w:rsid w:val="00E040D7"/>
    <w:rsid w:val="00E0628E"/>
    <w:rsid w:val="00E06460"/>
    <w:rsid w:val="00E073CF"/>
    <w:rsid w:val="00E108FD"/>
    <w:rsid w:val="00E14BCA"/>
    <w:rsid w:val="00E14EE9"/>
    <w:rsid w:val="00E1605A"/>
    <w:rsid w:val="00E1659D"/>
    <w:rsid w:val="00E17F53"/>
    <w:rsid w:val="00E24195"/>
    <w:rsid w:val="00E25124"/>
    <w:rsid w:val="00E25239"/>
    <w:rsid w:val="00E261F8"/>
    <w:rsid w:val="00E2637D"/>
    <w:rsid w:val="00E26711"/>
    <w:rsid w:val="00E27467"/>
    <w:rsid w:val="00E30C51"/>
    <w:rsid w:val="00E324AD"/>
    <w:rsid w:val="00E32C3A"/>
    <w:rsid w:val="00E3342D"/>
    <w:rsid w:val="00E33683"/>
    <w:rsid w:val="00E33734"/>
    <w:rsid w:val="00E3601E"/>
    <w:rsid w:val="00E36F56"/>
    <w:rsid w:val="00E40AEB"/>
    <w:rsid w:val="00E422C4"/>
    <w:rsid w:val="00E439F8"/>
    <w:rsid w:val="00E44467"/>
    <w:rsid w:val="00E44C54"/>
    <w:rsid w:val="00E44CD4"/>
    <w:rsid w:val="00E45B91"/>
    <w:rsid w:val="00E46C57"/>
    <w:rsid w:val="00E46C6D"/>
    <w:rsid w:val="00E472F3"/>
    <w:rsid w:val="00E47B91"/>
    <w:rsid w:val="00E50533"/>
    <w:rsid w:val="00E50B08"/>
    <w:rsid w:val="00E5176B"/>
    <w:rsid w:val="00E525D3"/>
    <w:rsid w:val="00E528BA"/>
    <w:rsid w:val="00E5590E"/>
    <w:rsid w:val="00E565C2"/>
    <w:rsid w:val="00E60269"/>
    <w:rsid w:val="00E60C32"/>
    <w:rsid w:val="00E627F6"/>
    <w:rsid w:val="00E63F1D"/>
    <w:rsid w:val="00E64226"/>
    <w:rsid w:val="00E646D5"/>
    <w:rsid w:val="00E663A9"/>
    <w:rsid w:val="00E7080F"/>
    <w:rsid w:val="00E72173"/>
    <w:rsid w:val="00E72EC2"/>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3270"/>
    <w:rsid w:val="00EE3DE2"/>
    <w:rsid w:val="00EE4C7E"/>
    <w:rsid w:val="00EE51DB"/>
    <w:rsid w:val="00EE556D"/>
    <w:rsid w:val="00EE6128"/>
    <w:rsid w:val="00EE6184"/>
    <w:rsid w:val="00EE6A99"/>
    <w:rsid w:val="00EE7A2C"/>
    <w:rsid w:val="00EF0472"/>
    <w:rsid w:val="00EF2240"/>
    <w:rsid w:val="00EF29A1"/>
    <w:rsid w:val="00EF2D00"/>
    <w:rsid w:val="00EF3482"/>
    <w:rsid w:val="00EF6556"/>
    <w:rsid w:val="00F006D1"/>
    <w:rsid w:val="00F008E7"/>
    <w:rsid w:val="00F012A8"/>
    <w:rsid w:val="00F02C62"/>
    <w:rsid w:val="00F0319D"/>
    <w:rsid w:val="00F04472"/>
    <w:rsid w:val="00F05BB1"/>
    <w:rsid w:val="00F12D86"/>
    <w:rsid w:val="00F13B05"/>
    <w:rsid w:val="00F14A46"/>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40F13"/>
    <w:rsid w:val="00F42996"/>
    <w:rsid w:val="00F439BB"/>
    <w:rsid w:val="00F449D7"/>
    <w:rsid w:val="00F45292"/>
    <w:rsid w:val="00F45949"/>
    <w:rsid w:val="00F461AE"/>
    <w:rsid w:val="00F51106"/>
    <w:rsid w:val="00F51B88"/>
    <w:rsid w:val="00F534D3"/>
    <w:rsid w:val="00F53B28"/>
    <w:rsid w:val="00F54046"/>
    <w:rsid w:val="00F5421D"/>
    <w:rsid w:val="00F5473E"/>
    <w:rsid w:val="00F60DF3"/>
    <w:rsid w:val="00F62057"/>
    <w:rsid w:val="00F64DC6"/>
    <w:rsid w:val="00F65BCB"/>
    <w:rsid w:val="00F66656"/>
    <w:rsid w:val="00F67C01"/>
    <w:rsid w:val="00F7114B"/>
    <w:rsid w:val="00F721EF"/>
    <w:rsid w:val="00F72599"/>
    <w:rsid w:val="00F72A0B"/>
    <w:rsid w:val="00F72AC2"/>
    <w:rsid w:val="00F72B1D"/>
    <w:rsid w:val="00F74168"/>
    <w:rsid w:val="00F742F1"/>
    <w:rsid w:val="00F747FA"/>
    <w:rsid w:val="00F76037"/>
    <w:rsid w:val="00F77724"/>
    <w:rsid w:val="00F77839"/>
    <w:rsid w:val="00F811B9"/>
    <w:rsid w:val="00F8244B"/>
    <w:rsid w:val="00F8285E"/>
    <w:rsid w:val="00F9046B"/>
    <w:rsid w:val="00F91164"/>
    <w:rsid w:val="00F92B0F"/>
    <w:rsid w:val="00F93FCF"/>
    <w:rsid w:val="00F9536B"/>
    <w:rsid w:val="00F96D24"/>
    <w:rsid w:val="00FA5580"/>
    <w:rsid w:val="00FA69C3"/>
    <w:rsid w:val="00FA6AAC"/>
    <w:rsid w:val="00FA6CBC"/>
    <w:rsid w:val="00FA6D48"/>
    <w:rsid w:val="00FA7813"/>
    <w:rsid w:val="00FA7EC0"/>
    <w:rsid w:val="00FB1944"/>
    <w:rsid w:val="00FB692F"/>
    <w:rsid w:val="00FC072E"/>
    <w:rsid w:val="00FC1C6F"/>
    <w:rsid w:val="00FC4165"/>
    <w:rsid w:val="00FC4FCD"/>
    <w:rsid w:val="00FC510F"/>
    <w:rsid w:val="00FC551E"/>
    <w:rsid w:val="00FC5790"/>
    <w:rsid w:val="00FD039F"/>
    <w:rsid w:val="00FD03BF"/>
    <w:rsid w:val="00FD0835"/>
    <w:rsid w:val="00FD1995"/>
    <w:rsid w:val="00FD25E1"/>
    <w:rsid w:val="00FD32CB"/>
    <w:rsid w:val="00FD4401"/>
    <w:rsid w:val="00FD4BE4"/>
    <w:rsid w:val="00FD5E1C"/>
    <w:rsid w:val="00FD6327"/>
    <w:rsid w:val="00FD6BEA"/>
    <w:rsid w:val="00FD7DF9"/>
    <w:rsid w:val="00FE1880"/>
    <w:rsid w:val="00FE3F8E"/>
    <w:rsid w:val="00FE47ED"/>
    <w:rsid w:val="00FE5D3E"/>
    <w:rsid w:val="00FE61DC"/>
    <w:rsid w:val="00FE67D0"/>
    <w:rsid w:val="00FE6D54"/>
    <w:rsid w:val="00FF081E"/>
    <w:rsid w:val="00FF1187"/>
    <w:rsid w:val="00FF12D4"/>
    <w:rsid w:val="00FF145C"/>
    <w:rsid w:val="00FF26EE"/>
    <w:rsid w:val="00FF3102"/>
    <w:rsid w:val="00FF47A3"/>
    <w:rsid w:val="00FF78B8"/>
    <w:rsid w:val="032A5D80"/>
    <w:rsid w:val="06E274AE"/>
    <w:rsid w:val="0C24200C"/>
    <w:rsid w:val="0ED63231"/>
    <w:rsid w:val="11416217"/>
    <w:rsid w:val="12DD1B28"/>
    <w:rsid w:val="12FE3950"/>
    <w:rsid w:val="15B13C57"/>
    <w:rsid w:val="16B304F0"/>
    <w:rsid w:val="187F2692"/>
    <w:rsid w:val="1BA51044"/>
    <w:rsid w:val="1BE978E3"/>
    <w:rsid w:val="1E620C67"/>
    <w:rsid w:val="20872C9F"/>
    <w:rsid w:val="216D7189"/>
    <w:rsid w:val="22CE77CA"/>
    <w:rsid w:val="239F050C"/>
    <w:rsid w:val="257E17F7"/>
    <w:rsid w:val="275663DD"/>
    <w:rsid w:val="278E5053"/>
    <w:rsid w:val="2BF92562"/>
    <w:rsid w:val="2DE024B6"/>
    <w:rsid w:val="2ED0393D"/>
    <w:rsid w:val="312C457E"/>
    <w:rsid w:val="32911927"/>
    <w:rsid w:val="33562ADE"/>
    <w:rsid w:val="33F52CFD"/>
    <w:rsid w:val="34B23808"/>
    <w:rsid w:val="384055D4"/>
    <w:rsid w:val="3A141E3B"/>
    <w:rsid w:val="3AB7106A"/>
    <w:rsid w:val="3F4113F9"/>
    <w:rsid w:val="40A404FA"/>
    <w:rsid w:val="425060F2"/>
    <w:rsid w:val="446D7398"/>
    <w:rsid w:val="44FF34A7"/>
    <w:rsid w:val="45847BA5"/>
    <w:rsid w:val="46410D56"/>
    <w:rsid w:val="469E203D"/>
    <w:rsid w:val="49E80350"/>
    <w:rsid w:val="4BB43D8C"/>
    <w:rsid w:val="4C077C53"/>
    <w:rsid w:val="4DBA22C3"/>
    <w:rsid w:val="52423785"/>
    <w:rsid w:val="540C2BE5"/>
    <w:rsid w:val="54294525"/>
    <w:rsid w:val="56077DC5"/>
    <w:rsid w:val="584840FA"/>
    <w:rsid w:val="59675600"/>
    <w:rsid w:val="59CA0571"/>
    <w:rsid w:val="5A144ED1"/>
    <w:rsid w:val="5D7563F9"/>
    <w:rsid w:val="603D641A"/>
    <w:rsid w:val="60647924"/>
    <w:rsid w:val="606825F4"/>
    <w:rsid w:val="60A07074"/>
    <w:rsid w:val="617A743E"/>
    <w:rsid w:val="62D3439E"/>
    <w:rsid w:val="63C00196"/>
    <w:rsid w:val="66F45EB8"/>
    <w:rsid w:val="69104B48"/>
    <w:rsid w:val="697406AA"/>
    <w:rsid w:val="69782474"/>
    <w:rsid w:val="6A04325F"/>
    <w:rsid w:val="6B126E3A"/>
    <w:rsid w:val="6B97436A"/>
    <w:rsid w:val="6C11369E"/>
    <w:rsid w:val="6DC17C96"/>
    <w:rsid w:val="6F194F50"/>
    <w:rsid w:val="6F850ECD"/>
    <w:rsid w:val="6FCA5A3C"/>
    <w:rsid w:val="71FEDFB2"/>
    <w:rsid w:val="73025630"/>
    <w:rsid w:val="73210D6E"/>
    <w:rsid w:val="73B91B46"/>
    <w:rsid w:val="766746CB"/>
    <w:rsid w:val="76EC41F7"/>
    <w:rsid w:val="77664E62"/>
    <w:rsid w:val="78A10217"/>
    <w:rsid w:val="795A6BAA"/>
    <w:rsid w:val="79C07B41"/>
    <w:rsid w:val="7E9E5C72"/>
    <w:rsid w:val="7E9F5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49"/>
    <w:autoRedefine/>
    <w:qFormat/>
    <w:uiPriority w:val="0"/>
    <w:pPr>
      <w:spacing w:before="340" w:after="330" w:line="360" w:lineRule="auto"/>
      <w:jc w:val="center"/>
      <w:outlineLvl w:val="0"/>
    </w:pPr>
    <w:rPr>
      <w:kern w:val="44"/>
      <w:sz w:val="32"/>
      <w:szCs w:val="36"/>
    </w:rPr>
  </w:style>
  <w:style w:type="paragraph" w:styleId="5">
    <w:name w:val="heading 2"/>
    <w:basedOn w:val="3"/>
    <w:next w:val="4"/>
    <w:link w:val="50"/>
    <w:qFormat/>
    <w:uiPriority w:val="0"/>
    <w:pPr>
      <w:adjustRightInd w:val="0"/>
      <w:jc w:val="center"/>
      <w:textAlignment w:val="baseline"/>
      <w:outlineLvl w:val="1"/>
    </w:pPr>
    <w:rPr>
      <w:bCs w:val="0"/>
      <w:kern w:val="0"/>
      <w:szCs w:val="20"/>
    </w:rPr>
  </w:style>
  <w:style w:type="paragraph" w:styleId="3">
    <w:name w:val="heading 3"/>
    <w:basedOn w:val="4"/>
    <w:next w:val="1"/>
    <w:link w:val="48"/>
    <w:qFormat/>
    <w:uiPriority w:val="0"/>
    <w:pPr>
      <w:spacing w:before="260" w:after="260" w:line="240" w:lineRule="auto"/>
      <w:outlineLvl w:val="2"/>
    </w:pPr>
    <w:rPr>
      <w:rFonts w:ascii="宋体" w:hAnsi="宋体" w:eastAsia="宋体"/>
      <w:szCs w:val="32"/>
    </w:rPr>
  </w:style>
  <w:style w:type="paragraph" w:styleId="4">
    <w:name w:val="heading 4"/>
    <w:basedOn w:val="1"/>
    <w:next w:val="1"/>
    <w:link w:val="4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qFormat/>
    <w:uiPriority w:val="0"/>
    <w:pPr>
      <w:keepNext/>
      <w:keepLines/>
      <w:spacing w:before="280" w:after="290" w:line="376" w:lineRule="auto"/>
      <w:outlineLvl w:val="4"/>
    </w:pPr>
    <w:rPr>
      <w:b/>
      <w:sz w:val="28"/>
      <w:szCs w:val="20"/>
    </w:rPr>
  </w:style>
  <w:style w:type="paragraph" w:styleId="8">
    <w:name w:val="heading 6"/>
    <w:basedOn w:val="1"/>
    <w:next w:val="7"/>
    <w:autoRedefine/>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qFormat/>
    <w:uiPriority w:val="0"/>
    <w:pPr>
      <w:keepNext/>
      <w:keepLines/>
      <w:spacing w:before="240" w:after="64" w:line="320" w:lineRule="auto"/>
      <w:outlineLvl w:val="6"/>
    </w:pPr>
    <w:rPr>
      <w:b/>
      <w:sz w:val="24"/>
      <w:szCs w:val="20"/>
    </w:rPr>
  </w:style>
  <w:style w:type="paragraph" w:styleId="10">
    <w:name w:val="heading 8"/>
    <w:basedOn w:val="1"/>
    <w:next w:val="7"/>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qFormat/>
    <w:uiPriority w:val="0"/>
    <w:pPr>
      <w:keepNext/>
      <w:keepLines/>
      <w:spacing w:before="240" w:after="64" w:line="320" w:lineRule="auto"/>
      <w:outlineLvl w:val="8"/>
    </w:pPr>
    <w:rPr>
      <w:rFonts w:ascii="Arial" w:hAnsi="Arial" w:eastAsia="黑体"/>
      <w:szCs w:val="20"/>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1"/>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List Bullet"/>
    <w:basedOn w:val="1"/>
    <w:autoRedefine/>
    <w:qFormat/>
    <w:uiPriority w:val="0"/>
    <w:pPr>
      <w:numPr>
        <w:ilvl w:val="0"/>
        <w:numId w:val="1"/>
      </w:numPr>
    </w:pPr>
    <w:rPr>
      <w:szCs w:val="20"/>
    </w:rPr>
  </w:style>
  <w:style w:type="paragraph" w:styleId="14">
    <w:name w:val="Document Map"/>
    <w:basedOn w:val="1"/>
    <w:autoRedefine/>
    <w:semiHidden/>
    <w:qFormat/>
    <w:uiPriority w:val="0"/>
    <w:pPr>
      <w:shd w:val="clear" w:color="auto" w:fill="000080"/>
    </w:pPr>
  </w:style>
  <w:style w:type="paragraph" w:styleId="15">
    <w:name w:val="annotation text"/>
    <w:basedOn w:val="1"/>
    <w:link w:val="52"/>
    <w:autoRedefine/>
    <w:semiHidden/>
    <w:qFormat/>
    <w:uiPriority w:val="0"/>
    <w:pPr>
      <w:autoSpaceDE w:val="0"/>
      <w:autoSpaceDN w:val="0"/>
      <w:adjustRightInd w:val="0"/>
      <w:jc w:val="left"/>
      <w:textAlignment w:val="baseline"/>
    </w:pPr>
    <w:rPr>
      <w:rFonts w:ascii="宋体"/>
      <w:kern w:val="0"/>
      <w:sz w:val="34"/>
      <w:szCs w:val="20"/>
    </w:rPr>
  </w:style>
  <w:style w:type="paragraph" w:styleId="16">
    <w:name w:val="index 6"/>
    <w:basedOn w:val="1"/>
    <w:next w:val="1"/>
    <w:autoRedefine/>
    <w:unhideWhenUsed/>
    <w:qFormat/>
    <w:uiPriority w:val="99"/>
    <w:pPr>
      <w:ind w:left="2100"/>
    </w:pPr>
    <w:rPr>
      <w:sz w:val="24"/>
    </w:rPr>
  </w:style>
  <w:style w:type="paragraph" w:styleId="17">
    <w:name w:val="Body Text 3"/>
    <w:basedOn w:val="1"/>
    <w:autoRedefine/>
    <w:qFormat/>
    <w:uiPriority w:val="0"/>
    <w:pPr>
      <w:spacing w:after="120"/>
    </w:pPr>
    <w:rPr>
      <w:sz w:val="16"/>
      <w:szCs w:val="16"/>
    </w:rPr>
  </w:style>
  <w:style w:type="paragraph" w:styleId="18">
    <w:name w:val="Body Text"/>
    <w:basedOn w:val="1"/>
    <w:next w:val="1"/>
    <w:qFormat/>
    <w:uiPriority w:val="0"/>
    <w:pPr>
      <w:spacing w:line="360" w:lineRule="auto"/>
    </w:pPr>
    <w:rPr>
      <w:b/>
      <w:bCs/>
      <w:sz w:val="24"/>
    </w:rPr>
  </w:style>
  <w:style w:type="paragraph" w:styleId="19">
    <w:name w:val="Body Text Indent"/>
    <w:basedOn w:val="1"/>
    <w:autoRedefine/>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qFormat/>
    <w:uiPriority w:val="0"/>
    <w:rPr>
      <w:rFonts w:ascii="宋体" w:hAnsi="Courier New"/>
      <w:szCs w:val="20"/>
    </w:rPr>
  </w:style>
  <w:style w:type="paragraph" w:styleId="23">
    <w:name w:val="toc 8"/>
    <w:basedOn w:val="1"/>
    <w:next w:val="1"/>
    <w:autoRedefine/>
    <w:semiHidden/>
    <w:qFormat/>
    <w:uiPriority w:val="0"/>
    <w:pPr>
      <w:ind w:left="1470"/>
      <w:jc w:val="left"/>
    </w:pPr>
    <w:rPr>
      <w:szCs w:val="21"/>
    </w:rPr>
  </w:style>
  <w:style w:type="paragraph" w:styleId="24">
    <w:name w:val="Date"/>
    <w:basedOn w:val="1"/>
    <w:next w:val="1"/>
    <w:autoRedefine/>
    <w:qFormat/>
    <w:uiPriority w:val="0"/>
    <w:rPr>
      <w:rFonts w:ascii="宋体" w:hAnsi="Courier New"/>
      <w:sz w:val="32"/>
      <w:szCs w:val="20"/>
    </w:rPr>
  </w:style>
  <w:style w:type="paragraph" w:styleId="25">
    <w:name w:val="Body Text Indent 2"/>
    <w:basedOn w:val="1"/>
    <w:qFormat/>
    <w:uiPriority w:val="0"/>
    <w:pPr>
      <w:spacing w:before="156" w:beforeLines="50" w:after="156" w:afterLines="50" w:line="120" w:lineRule="auto"/>
      <w:ind w:firstLine="840" w:firstLineChars="400"/>
      <w:jc w:val="left"/>
    </w:pPr>
    <w:rPr>
      <w:rFonts w:ascii="宋体" w:hAnsi="宋体"/>
    </w:rPr>
  </w:style>
  <w:style w:type="paragraph" w:styleId="26">
    <w:name w:val="Balloon Text"/>
    <w:basedOn w:val="1"/>
    <w:autoRedefine/>
    <w:semiHidden/>
    <w:qFormat/>
    <w:uiPriority w:val="0"/>
    <w:rPr>
      <w:sz w:val="18"/>
      <w:szCs w:val="18"/>
    </w:rPr>
  </w:style>
  <w:style w:type="paragraph" w:styleId="27">
    <w:name w:val="footer"/>
    <w:basedOn w:val="1"/>
    <w:autoRedefine/>
    <w:qFormat/>
    <w:uiPriority w:val="0"/>
    <w:pPr>
      <w:tabs>
        <w:tab w:val="center" w:pos="4153"/>
        <w:tab w:val="right" w:pos="8306"/>
      </w:tabs>
      <w:snapToGrid w:val="0"/>
      <w:jc w:val="left"/>
    </w:pPr>
    <w:rPr>
      <w:sz w:val="18"/>
      <w:szCs w:val="18"/>
    </w:rPr>
  </w:style>
  <w:style w:type="paragraph" w:styleId="28">
    <w:name w:val="header"/>
    <w:basedOn w:val="1"/>
    <w:link w:val="53"/>
    <w:autoRedefine/>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autoRedefine/>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qFormat/>
    <w:uiPriority w:val="0"/>
    <w:pPr>
      <w:spacing w:line="360" w:lineRule="auto"/>
    </w:pPr>
    <w:rPr>
      <w:sz w:val="24"/>
    </w:rPr>
  </w:style>
  <w:style w:type="paragraph" w:styleId="3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7">
    <w:name w:val="Normal (Web)"/>
    <w:basedOn w:val="1"/>
    <w:autoRedefine/>
    <w:qFormat/>
    <w:uiPriority w:val="0"/>
    <w:rPr>
      <w:sz w:val="24"/>
    </w:rPr>
  </w:style>
  <w:style w:type="paragraph" w:styleId="38">
    <w:name w:val="Title"/>
    <w:basedOn w:val="1"/>
    <w:qFormat/>
    <w:uiPriority w:val="0"/>
    <w:pPr>
      <w:spacing w:before="240" w:after="60"/>
      <w:jc w:val="center"/>
      <w:outlineLvl w:val="0"/>
    </w:pPr>
    <w:rPr>
      <w:rFonts w:ascii="Arial" w:hAnsi="Arial" w:eastAsia="隶书" w:cs="Arial"/>
      <w:b/>
      <w:bCs/>
      <w:sz w:val="32"/>
      <w:szCs w:val="32"/>
    </w:rPr>
  </w:style>
  <w:style w:type="paragraph" w:styleId="39">
    <w:name w:val="annotation subject"/>
    <w:basedOn w:val="15"/>
    <w:next w:val="15"/>
    <w:semiHidden/>
    <w:qFormat/>
    <w:uiPriority w:val="0"/>
    <w:pPr>
      <w:autoSpaceDE/>
      <w:autoSpaceDN/>
      <w:adjustRightInd/>
      <w:textAlignment w:val="auto"/>
    </w:pPr>
    <w:rPr>
      <w:rFonts w:ascii="Times New Roman"/>
      <w:b/>
      <w:bCs/>
      <w:kern w:val="2"/>
      <w:sz w:val="21"/>
      <w:szCs w:val="24"/>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page number"/>
    <w:basedOn w:val="42"/>
    <w:qFormat/>
    <w:uiPriority w:val="0"/>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unhideWhenUsed/>
    <w:qFormat/>
    <w:uiPriority w:val="0"/>
    <w:rPr>
      <w:sz w:val="21"/>
      <w:szCs w:val="21"/>
    </w:rPr>
  </w:style>
  <w:style w:type="character" w:customStyle="1" w:styleId="47">
    <w:name w:val="标题 4 字符"/>
    <w:link w:val="4"/>
    <w:qFormat/>
    <w:uiPriority w:val="0"/>
    <w:rPr>
      <w:rFonts w:ascii="Arial" w:hAnsi="Arial" w:eastAsia="黑体"/>
      <w:b/>
      <w:bCs/>
      <w:kern w:val="2"/>
      <w:sz w:val="28"/>
      <w:szCs w:val="28"/>
      <w:lang w:val="en-US" w:eastAsia="zh-CN" w:bidi="ar-SA"/>
    </w:rPr>
  </w:style>
  <w:style w:type="character" w:customStyle="1" w:styleId="48">
    <w:name w:val="标题 3 字符"/>
    <w:link w:val="3"/>
    <w:qFormat/>
    <w:uiPriority w:val="0"/>
    <w:rPr>
      <w:rFonts w:ascii="宋体" w:hAnsi="宋体" w:eastAsia="宋体"/>
      <w:b/>
      <w:bCs/>
      <w:kern w:val="2"/>
      <w:sz w:val="28"/>
      <w:szCs w:val="32"/>
      <w:lang w:val="en-US" w:eastAsia="zh-CN" w:bidi="ar-SA"/>
    </w:rPr>
  </w:style>
  <w:style w:type="character" w:customStyle="1" w:styleId="49">
    <w:name w:val="标题 1 字符"/>
    <w:link w:val="2"/>
    <w:qFormat/>
    <w:uiPriority w:val="0"/>
    <w:rPr>
      <w:rFonts w:ascii="宋体" w:hAnsi="宋体" w:eastAsia="宋体"/>
      <w:b/>
      <w:bCs/>
      <w:kern w:val="44"/>
      <w:sz w:val="32"/>
      <w:szCs w:val="36"/>
      <w:lang w:val="en-US" w:eastAsia="zh-CN" w:bidi="ar-SA"/>
    </w:rPr>
  </w:style>
  <w:style w:type="character" w:customStyle="1" w:styleId="50">
    <w:name w:val="标题 2 字符"/>
    <w:link w:val="5"/>
    <w:qFormat/>
    <w:uiPriority w:val="0"/>
    <w:rPr>
      <w:rFonts w:ascii="宋体" w:hAnsi="宋体" w:eastAsia="宋体"/>
      <w:b/>
      <w:sz w:val="28"/>
      <w:lang w:val="en-US" w:eastAsia="zh-CN" w:bidi="ar-SA"/>
    </w:rPr>
  </w:style>
  <w:style w:type="character" w:customStyle="1" w:styleId="51">
    <w:name w:val="正文缩进 字符"/>
    <w:link w:val="7"/>
    <w:qFormat/>
    <w:uiPriority w:val="0"/>
    <w:rPr>
      <w:rFonts w:eastAsia="宋体"/>
      <w:kern w:val="2"/>
      <w:sz w:val="21"/>
      <w:lang w:val="en-US" w:eastAsia="zh-CN" w:bidi="ar-SA"/>
    </w:rPr>
  </w:style>
  <w:style w:type="character" w:customStyle="1" w:styleId="52">
    <w:name w:val="批注文字 字符"/>
    <w:link w:val="15"/>
    <w:semiHidden/>
    <w:qFormat/>
    <w:uiPriority w:val="0"/>
    <w:rPr>
      <w:rFonts w:ascii="宋体" w:eastAsia="宋体"/>
      <w:sz w:val="34"/>
      <w:lang w:val="en-US" w:eastAsia="zh-CN" w:bidi="ar-SA"/>
    </w:rPr>
  </w:style>
  <w:style w:type="character" w:customStyle="1" w:styleId="53">
    <w:name w:val="页眉 字符"/>
    <w:link w:val="28"/>
    <w:qFormat/>
    <w:uiPriority w:val="0"/>
    <w:rPr>
      <w:rFonts w:eastAsia="宋体"/>
      <w:kern w:val="2"/>
      <w:sz w:val="18"/>
      <w:szCs w:val="18"/>
      <w:lang w:val="en-US" w:eastAsia="zh-CN" w:bidi="ar-SA"/>
    </w:rPr>
  </w:style>
  <w:style w:type="character" w:customStyle="1" w:styleId="54">
    <w:name w:val="标题 3 Char"/>
    <w:qFormat/>
    <w:uiPriority w:val="0"/>
    <w:rPr>
      <w:rFonts w:ascii="黑体" w:eastAsia="黑体"/>
      <w:bCs/>
      <w:sz w:val="30"/>
    </w:rPr>
  </w:style>
  <w:style w:type="paragraph" w:customStyle="1" w:styleId="55">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Char Char Char Char Char Char Char"/>
    <w:basedOn w:val="1"/>
    <w:qFormat/>
    <w:uiPriority w:val="0"/>
    <w:pPr>
      <w:widowControl/>
      <w:spacing w:after="160" w:line="240" w:lineRule="exact"/>
      <w:jc w:val="left"/>
    </w:pPr>
  </w:style>
  <w:style w:type="paragraph" w:customStyle="1" w:styleId="5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8">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9">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0">
    <w:name w:val="List Paragraph"/>
    <w:basedOn w:val="1"/>
    <w:qFormat/>
    <w:uiPriority w:val="34"/>
    <w:pPr>
      <w:ind w:firstLine="420" w:firstLineChars="200"/>
    </w:pPr>
  </w:style>
  <w:style w:type="paragraph" w:customStyle="1" w:styleId="61">
    <w:name w:val="自定义正文"/>
    <w:basedOn w:val="1"/>
    <w:qFormat/>
    <w:uiPriority w:val="0"/>
    <w:pPr>
      <w:spacing w:after="50" w:afterLines="50"/>
      <w:ind w:left="600" w:leftChars="600"/>
    </w:pPr>
  </w:style>
  <w:style w:type="paragraph" w:customStyle="1" w:styleId="62">
    <w:name w:val="_Style 51"/>
    <w:basedOn w:val="1"/>
    <w:qFormat/>
    <w:uiPriority w:val="0"/>
    <w:pPr>
      <w:widowControl/>
      <w:spacing w:after="160" w:line="240" w:lineRule="exact"/>
      <w:jc w:val="left"/>
    </w:pPr>
  </w:style>
  <w:style w:type="paragraph" w:customStyle="1" w:styleId="63">
    <w:name w:val="Char Char"/>
    <w:basedOn w:val="1"/>
    <w:qFormat/>
    <w:uiPriority w:val="0"/>
    <w:rPr>
      <w:rFonts w:ascii="Tahoma" w:hAnsi="Tahoma"/>
      <w:sz w:val="24"/>
      <w:szCs w:val="20"/>
    </w:rPr>
  </w:style>
  <w:style w:type="paragraph" w:customStyle="1" w:styleId="64">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5">
    <w:name w:val="样式41"/>
    <w:basedOn w:val="1"/>
    <w:qFormat/>
    <w:uiPriority w:val="0"/>
    <w:pPr>
      <w:numPr>
        <w:ilvl w:val="0"/>
        <w:numId w:val="2"/>
      </w:numPr>
      <w:tabs>
        <w:tab w:val="left" w:pos="945"/>
        <w:tab w:val="clear" w:pos="2040"/>
      </w:tabs>
      <w:spacing w:line="360" w:lineRule="auto"/>
    </w:pPr>
    <w:rPr>
      <w:b/>
      <w:color w:val="000000"/>
      <w:sz w:val="24"/>
      <w:szCs w:val="20"/>
    </w:rPr>
  </w:style>
  <w:style w:type="paragraph" w:customStyle="1" w:styleId="6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7">
    <w:name w:val="Char Char Char Char Char"/>
    <w:basedOn w:val="1"/>
    <w:qFormat/>
    <w:uiPriority w:val="0"/>
    <w:rPr>
      <w:rFonts w:ascii="Tahoma" w:hAnsi="Tahoma"/>
      <w:sz w:val="24"/>
      <w:szCs w:val="20"/>
    </w:rPr>
  </w:style>
  <w:style w:type="paragraph" w:customStyle="1" w:styleId="6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9">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 Char Char Char1"/>
    <w:basedOn w:val="1"/>
    <w:qFormat/>
    <w:uiPriority w:val="0"/>
    <w:pPr>
      <w:widowControl/>
      <w:spacing w:after="160" w:line="240" w:lineRule="exact"/>
      <w:jc w:val="left"/>
    </w:pPr>
  </w:style>
  <w:style w:type="paragraph" w:customStyle="1" w:styleId="71">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2">
    <w:name w:val="Table Paragraph"/>
    <w:qFormat/>
    <w:uiPriority w:val="1"/>
    <w:pPr>
      <w:framePr w:wrap="around" w:vAnchor="margin" w:hAnchor="text" w:y="1"/>
      <w:widowControl w:val="0"/>
    </w:pPr>
    <w:rPr>
      <w:rFonts w:ascii="宋体" w:hAnsi="宋体" w:eastAsia="宋体" w:cs="宋体"/>
      <w:color w:val="000000"/>
      <w:sz w:val="24"/>
      <w:szCs w:val="24"/>
      <w:lang w:val="en-US" w:eastAsia="zh-CN" w:bidi="ar-SA"/>
    </w:rPr>
  </w:style>
  <w:style w:type="character" w:customStyle="1" w:styleId="73">
    <w:name w:val="font11"/>
    <w:basedOn w:val="42"/>
    <w:autoRedefine/>
    <w:qFormat/>
    <w:uiPriority w:val="0"/>
    <w:rPr>
      <w:rFonts w:hint="eastAsia" w:ascii="宋体" w:hAnsi="宋体" w:eastAsia="宋体" w:cs="宋体"/>
      <w:color w:val="000000"/>
      <w:sz w:val="20"/>
      <w:szCs w:val="20"/>
      <w:u w:val="none"/>
    </w:rPr>
  </w:style>
  <w:style w:type="character" w:customStyle="1" w:styleId="74">
    <w:name w:val="font41"/>
    <w:basedOn w:val="42"/>
    <w:qFormat/>
    <w:uiPriority w:val="0"/>
    <w:rPr>
      <w:rFonts w:hint="eastAsia" w:ascii="宋体" w:hAnsi="宋体" w:eastAsia="宋体" w:cs="宋体"/>
      <w:color w:val="000000"/>
      <w:sz w:val="20"/>
      <w:szCs w:val="20"/>
      <w:u w:val="none"/>
    </w:rPr>
  </w:style>
  <w:style w:type="character" w:customStyle="1" w:styleId="75">
    <w:name w:val="font21"/>
    <w:basedOn w:val="42"/>
    <w:autoRedefine/>
    <w:qFormat/>
    <w:uiPriority w:val="0"/>
    <w:rPr>
      <w:rFonts w:hint="eastAsia" w:ascii="宋体" w:hAnsi="宋体" w:eastAsia="宋体" w:cs="宋体"/>
      <w:color w:val="000000"/>
      <w:sz w:val="20"/>
      <w:szCs w:val="20"/>
      <w:u w:val="none"/>
    </w:rPr>
  </w:style>
  <w:style w:type="character" w:customStyle="1" w:styleId="76">
    <w:name w:val="font31"/>
    <w:basedOn w:val="42"/>
    <w:autoRedefine/>
    <w:qFormat/>
    <w:uiPriority w:val="0"/>
    <w:rPr>
      <w:rFonts w:hint="eastAsia" w:ascii="宋体" w:hAnsi="宋体" w:eastAsia="宋体" w:cs="宋体"/>
      <w:color w:val="000000"/>
      <w:sz w:val="20"/>
      <w:szCs w:val="20"/>
      <w:u w:val="none"/>
      <w:vertAlign w:val="superscript"/>
    </w:rPr>
  </w:style>
  <w:style w:type="character" w:customStyle="1" w:styleId="77">
    <w:name w:val="font61"/>
    <w:basedOn w:val="42"/>
    <w:autoRedefine/>
    <w:qFormat/>
    <w:uiPriority w:val="0"/>
    <w:rPr>
      <w:rFonts w:hint="eastAsia" w:ascii="宋体" w:hAnsi="宋体" w:eastAsia="宋体" w:cs="宋体"/>
      <w:color w:val="000000"/>
      <w:sz w:val="20"/>
      <w:szCs w:val="20"/>
      <w:u w:val="none"/>
    </w:rPr>
  </w:style>
  <w:style w:type="character" w:customStyle="1" w:styleId="78">
    <w:name w:val="font01"/>
    <w:basedOn w:val="42"/>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深圳市清华斯维尔软件科技有限公司</Company>
  <Pages>25</Pages>
  <Words>9665</Words>
  <Characters>10185</Characters>
  <Lines>110</Lines>
  <Paragraphs>31</Paragraphs>
  <TotalTime>80</TotalTime>
  <ScaleCrop>false</ScaleCrop>
  <LinksUpToDate>false</LinksUpToDate>
  <CharactersWithSpaces>11554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2015-05-11T09:29:00Z</dcterms:created>
  <dc:creator>thsware</dc:creator>
  <cp:lastModifiedBy>甜甜</cp:lastModifiedBy>
  <cp:lastPrinted>2015-02-16T02:37:00Z</cp:lastPrinted>
  <dcterms:modified xsi:type="dcterms:W3CDTF">2024-03-14T09:40:26Z</dcterms:modified>
  <dc:title>招  标　文　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BB87CA5906FB4AC483E17446EA6854A3</vt:lpwstr>
  </property>
</Properties>
</file>