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坂田部初中语音室桌椅采购</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二十八</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4010</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坂田部初中语音室桌椅</w:t>
      </w:r>
      <w:r>
        <w:rPr>
          <w:rFonts w:hint="eastAsia" w:ascii="宋体" w:hAnsi="宋体" w:cs="宋体"/>
          <w:szCs w:val="21"/>
        </w:rPr>
        <w:t xml:space="preserve">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hint="eastAsia" w:cs="宋体"/>
          <w:szCs w:val="28"/>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olor w:val="FF0000"/>
                <w:lang w:val="en-US" w:eastAsia="zh-CN"/>
              </w:rPr>
              <w:t>5</w:t>
            </w:r>
            <w:r>
              <w:rPr>
                <w:rFonts w:hint="eastAsia" w:cs="宋体"/>
              </w:rPr>
              <w:t>分，其余指标每负偏离一项扣</w:t>
            </w:r>
            <w:r>
              <w:rPr>
                <w:rFonts w:hint="eastAsia"/>
                <w:color w:val="FF0000"/>
                <w:lang w:val="en-US" w:eastAsia="zh-CN"/>
              </w:rPr>
              <w:t>3</w:t>
            </w:r>
            <w:bookmarkStart w:id="30" w:name="_GoBack"/>
            <w:bookmarkEnd w:id="30"/>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文件签署授权委托书"/>
      <w:bookmarkEnd w:id="3"/>
      <w:bookmarkStart w:id="4" w:name="bt投标函"/>
      <w:bookmarkEnd w:id="4"/>
      <w:bookmarkStart w:id="5" w:name="bt开标一览表"/>
      <w:bookmarkEnd w:id="5"/>
      <w:bookmarkStart w:id="6" w:name="bt投标人须知"/>
      <w:bookmarkEnd w:id="6"/>
      <w:bookmarkStart w:id="7" w:name="bt项目管理班子配备情况"/>
      <w:bookmarkEnd w:id="7"/>
      <w:bookmarkStart w:id="8" w:name="bt技术标投标文件格式"/>
      <w:bookmarkEnd w:id="8"/>
      <w:bookmarkStart w:id="9" w:name="bt本工程承诺书"/>
      <w:bookmarkEnd w:id="9"/>
      <w:bookmarkStart w:id="10" w:name="bt投标报价汇总表"/>
      <w:bookmarkEnd w:id="10"/>
      <w:bookmarkStart w:id="11" w:name="bt合同格式"/>
      <w:bookmarkEnd w:id="11"/>
      <w:bookmarkStart w:id="12" w:name="合同格式"/>
      <w:bookmarkEnd w:id="12"/>
      <w:bookmarkStart w:id="13" w:name="bt合同条款"/>
      <w:bookmarkEnd w:id="13"/>
      <w:bookmarkStart w:id="14" w:name="bt投标人情况介绍"/>
      <w:bookmarkEnd w:id="14"/>
      <w:bookmarkStart w:id="15" w:name="bt其他资料2"/>
      <w:bookmarkEnd w:id="15"/>
      <w:bookmarkStart w:id="16" w:name="bt说明"/>
      <w:bookmarkEnd w:id="16"/>
      <w:bookmarkStart w:id="17" w:name="bt合同条款及格式"/>
      <w:bookmarkEnd w:id="17"/>
      <w:bookmarkStart w:id="18" w:name="bt商务标投标文件格式"/>
      <w:bookmarkEnd w:id="18"/>
      <w:bookmarkStart w:id="19" w:name="bt其他资料由投标人自定"/>
      <w:bookmarkEnd w:id="19"/>
    </w:p>
    <w:p>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547"/>
      <w:bookmarkStart w:id="21" w:name="_Toc73521635"/>
      <w:bookmarkStart w:id="22" w:name="_Toc73518117"/>
      <w:bookmarkStart w:id="23" w:name="_Toc60631620"/>
      <w:bookmarkStart w:id="24" w:name="_Toc73517639"/>
      <w:bookmarkStart w:id="25" w:name="_Toc101074876"/>
      <w:bookmarkStart w:id="26" w:name="_Toc100052364"/>
      <w:bookmarkStart w:id="27" w:name="_Toc60560625"/>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深圳实验学校坂田部初中语音室采购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spacing w:line="360" w:lineRule="auto"/>
        <w:rPr>
          <w:rFonts w:hint="eastAsia"/>
          <w:b/>
          <w:color w:val="auto"/>
          <w:szCs w:val="21"/>
        </w:rPr>
      </w:pPr>
    </w:p>
    <w:p>
      <w:pPr>
        <w:spacing w:line="360" w:lineRule="auto"/>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spacing w:line="360" w:lineRule="auto"/>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37"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left"/>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双人位语音桌</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110000</w:t>
            </w:r>
          </w:p>
        </w:tc>
        <w:tc>
          <w:tcPr>
            <w:tcW w:w="1399" w:type="dxa"/>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left"/>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学生凳</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left"/>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讲台</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4</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left"/>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教师椅</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keepNext w:val="0"/>
              <w:keepLines w:val="0"/>
              <w:widowControl/>
              <w:suppressLineNumbers w:val="0"/>
              <w:jc w:val="left"/>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设备安装及线路迁移</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925"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点</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ageBreakBefore w:val="0"/>
        <w:kinsoku/>
        <w:wordWrap/>
        <w:overflowPunct/>
        <w:topLinePunct w:val="0"/>
        <w:autoSpaceDE/>
        <w:autoSpaceDN/>
        <w:bidi w:val="0"/>
        <w:snapToGrid/>
        <w:spacing w:line="320" w:lineRule="exact"/>
        <w:rPr>
          <w:rFonts w:ascii="宋体" w:hAnsi="宋体" w:cs="宋体"/>
          <w:b/>
          <w:bCs/>
          <w:szCs w:val="21"/>
        </w:rPr>
      </w:pP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91"/>
        <w:gridCol w:w="5098"/>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79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098"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1</w:t>
            </w:r>
          </w:p>
        </w:tc>
        <w:tc>
          <w:tcPr>
            <w:tcW w:w="79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双人位语音桌</w:t>
            </w:r>
          </w:p>
        </w:tc>
        <w:tc>
          <w:tcPr>
            <w:tcW w:w="509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1.采用优质E1级环保多层实木免漆板制作，台面厚度为25mm，其余16mm，侧面封同色PVC全自动机械高温热熔封边处理。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2.桌面前方加装优质8mm磨砂有机玻璃，高度400mm，四周精细打磨，两侧为优质18mmE1级环保多层实木免漆板，高度450mm。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3.桌身钢制，表面经酸洗磷化处理后静电喷涂处理，配置挂钩、过线槽及钢制吊主机箱，加活动键盘托架，主机箱加门。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4.钢制部分：立脚15*60*1.5管，连杆40*40*1.2方管，主机架25*25*1.0管  线槽和钢挡板0.7厚， 铝合金压铸接头易安装稳固性强。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表面均采用静电粉末喷涂技术，涂层厚度60-70um，经过15min高温（200℃）烘烤流平固化，色泽达19%，硬度为2H，冲击强度达50kg.cm，弯曲系数为R3mm。管材需经酸洗，磷化清洗，喷涂表面光滑平整，色泽均匀、无露底、剥落。                                                6.提供2022年1月1日起至本项目投标截止之日的第三方检测机构出具的具有CMA和CNAS标识的(环保多层实木免漆板)检测报告扫描件，同时提供在全国认证认可信息公共服务平台网站（认e云（http://cx.cnca.cn/CertECloud/qts/qts/qtsPage）检测报告查询截图，原件备查。检测依据：HJ 571-2010、GB18580-2017；检测结果要求：甲醛释放量（Im³气候箱法）为未检出，总挥发性有机化合物（TVOC，72h)为未检出。注：检测报告中的送检单位（或受检单位）需为投标人或投标产品品牌制造商。</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drawing>
                <wp:inline distT="0" distB="0" distL="114300" distR="114300">
                  <wp:extent cx="1348105" cy="1941195"/>
                  <wp:effectExtent l="0" t="0" r="4445"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348105" cy="19411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2</w:t>
            </w:r>
          </w:p>
        </w:tc>
        <w:tc>
          <w:tcPr>
            <w:tcW w:w="79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学生凳</w:t>
            </w:r>
          </w:p>
        </w:tc>
        <w:tc>
          <w:tcPr>
            <w:tcW w:w="509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凳面：采用高密度优质原生 PP 材质的凳面，直径约300mm，高 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mm，凳面表层有颗粒凸起花纹，起到按摩抗疲劳作用。钢制三脚凳脚脚架，专业开模凳脚脚垫，钢制部分表面经酸洗磷化处理后银灰色静电喷环氧树脂涂层处理，耐腐蚀耐酸碱。螺杆升降，外形美观，坚固耐用。</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drawing>
                <wp:inline distT="0" distB="0" distL="114300" distR="114300">
                  <wp:extent cx="514350" cy="663575"/>
                  <wp:effectExtent l="0" t="0" r="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14350" cy="6635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7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3</w:t>
            </w:r>
          </w:p>
        </w:tc>
        <w:tc>
          <w:tcPr>
            <w:tcW w:w="79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讲台</w:t>
            </w:r>
          </w:p>
        </w:tc>
        <w:tc>
          <w:tcPr>
            <w:tcW w:w="509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采用优质18mmE1级环保多层实木免漆夹板，封全自动机械高温热熔同色PVC厚直边，所用材料均采用环保可通过检测之材料。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桌身钢制，表面经酸洗磷化后静电喷涂处理，配置木质吊键盘，设计有主机箱、设备柜，优质五金配件。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讲桌内可以放置两台工业服务器和电脑主机，每台的服务器的尺寸不小于宽447mm*高86mm*深790mm</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3" w:hRule="atLeast"/>
        </w:trPr>
        <w:tc>
          <w:tcPr>
            <w:tcW w:w="7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4</w:t>
            </w:r>
          </w:p>
        </w:tc>
        <w:tc>
          <w:tcPr>
            <w:tcW w:w="79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教师椅</w:t>
            </w:r>
          </w:p>
        </w:tc>
        <w:tc>
          <w:tcPr>
            <w:tcW w:w="509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1.规格：靠背尺寸：W470×H460mm；（±15mm）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2.1座椅靠背采用尼龙复合材质，可180度后仰，12W次弯曲测试仅0.01变型。背板大直径的镂空设计，拥有极佳的散热透气性，保持身体清爽舒适。靠背S型曲线包裹，可支撑整个背部，四点U形承托，受力均匀。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2.2扶手支架采用尼龙复合材质（尼龙+纤材质），升降扶手，不设档高度自由调节，可垂直任意角度升降，扶手面手感柔软舒适，联动扶手，手臂覆盖100%。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2.3座垫为W型减压透气坐垫，贴合臂部及大腿曲线，调整坐姿，减轻腰背压力，座垫透气、不闷热，采用魔术贴固定，可拆卸。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2.4椅脚：优质加厚尼龙加纤五星椅脚，防爆发底盘及气压棒。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2.6设计：在原椅子上根据人体工学设计再增加头枕，伸展自如。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办公椅环保性能及物理性能良好，甲醛释放量≤0.05mg/m²h;阻燃性要求达到阻燃Ⅰ级，通过香烟抗引燃特性试验；椅背往复耐久性能良好，座面载荷102KG，椅背载荷334N，12万次检测加载部分无明显变形，座椅零部件无断裂或豁裂现象，座椅结构无松动，升降机构和旋转机构无失灵等；</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5</w:t>
            </w:r>
          </w:p>
        </w:tc>
        <w:tc>
          <w:tcPr>
            <w:tcW w:w="791"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设备安装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及线路迁移</w:t>
            </w:r>
          </w:p>
        </w:tc>
        <w:tc>
          <w:tcPr>
            <w:tcW w:w="509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sz w:val="21"/>
                <w:szCs w:val="21"/>
                <w:lang w:val="zh-CN"/>
              </w:rPr>
            </w:pPr>
            <w:r>
              <w:rPr>
                <w:rFonts w:hint="eastAsia" w:ascii="宋体" w:hAnsi="宋体" w:eastAsia="宋体" w:cs="宋体"/>
                <w:i w:val="0"/>
                <w:iCs w:val="0"/>
                <w:color w:val="000000"/>
                <w:kern w:val="0"/>
                <w:sz w:val="20"/>
                <w:szCs w:val="20"/>
                <w:u w:val="none"/>
                <w:lang w:val="en-US" w:eastAsia="zh-CN" w:bidi="ar"/>
              </w:rPr>
              <w:t>1、两间语音室电脑设备及旧语音桌拆除搬至校方指定位置；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2、两间语音室电脑及线路安装（含强弱电）；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3、免费送货安装，三年免费保修服务。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4、订货安装时需双方协商。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5、语音室桌椅等均要符合中考专用语音室标准要求。</w:t>
            </w:r>
          </w:p>
        </w:tc>
        <w:tc>
          <w:tcPr>
            <w:tcW w:w="247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34B2B31"/>
    <w:rsid w:val="06E274AE"/>
    <w:rsid w:val="0C24200C"/>
    <w:rsid w:val="0ED63231"/>
    <w:rsid w:val="11416217"/>
    <w:rsid w:val="12DD1B28"/>
    <w:rsid w:val="12FE3950"/>
    <w:rsid w:val="15B13C57"/>
    <w:rsid w:val="16B304F0"/>
    <w:rsid w:val="187F2692"/>
    <w:rsid w:val="1BA51044"/>
    <w:rsid w:val="1BE978E3"/>
    <w:rsid w:val="1E620C67"/>
    <w:rsid w:val="20872C9F"/>
    <w:rsid w:val="216D7189"/>
    <w:rsid w:val="22CE77CA"/>
    <w:rsid w:val="239F050C"/>
    <w:rsid w:val="24185963"/>
    <w:rsid w:val="257E17F7"/>
    <w:rsid w:val="275663DD"/>
    <w:rsid w:val="278E5053"/>
    <w:rsid w:val="2BF92562"/>
    <w:rsid w:val="2DE024B6"/>
    <w:rsid w:val="2ED0393D"/>
    <w:rsid w:val="312C457E"/>
    <w:rsid w:val="32911927"/>
    <w:rsid w:val="33562ADE"/>
    <w:rsid w:val="33F52CFD"/>
    <w:rsid w:val="34B23808"/>
    <w:rsid w:val="36C860F4"/>
    <w:rsid w:val="384055D4"/>
    <w:rsid w:val="3A141E3B"/>
    <w:rsid w:val="3AB7106A"/>
    <w:rsid w:val="3F4113F9"/>
    <w:rsid w:val="40A404FA"/>
    <w:rsid w:val="425060F2"/>
    <w:rsid w:val="446D7398"/>
    <w:rsid w:val="44FF34A7"/>
    <w:rsid w:val="45847BA5"/>
    <w:rsid w:val="46410D56"/>
    <w:rsid w:val="469E203D"/>
    <w:rsid w:val="49E80350"/>
    <w:rsid w:val="4BB43D8C"/>
    <w:rsid w:val="4C077C53"/>
    <w:rsid w:val="4DBA22C3"/>
    <w:rsid w:val="4FC022FE"/>
    <w:rsid w:val="52423785"/>
    <w:rsid w:val="540C2BE5"/>
    <w:rsid w:val="54294525"/>
    <w:rsid w:val="56077DC5"/>
    <w:rsid w:val="584840FA"/>
    <w:rsid w:val="59675600"/>
    <w:rsid w:val="59CA0571"/>
    <w:rsid w:val="5A144ED1"/>
    <w:rsid w:val="5D7563F9"/>
    <w:rsid w:val="5EF564AB"/>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1</TotalTime>
  <ScaleCrop>false</ScaleCrop>
  <LinksUpToDate>false</LinksUpToDate>
  <CharactersWithSpaces>11554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2024-03-28T08:53:12Z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BB87CA5906FB4AC483E17446EA6854A3</vt:lpwstr>
  </property>
</Properties>
</file>