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A3" w:rsidRDefault="00793AA3">
      <w:pPr>
        <w:pStyle w:val="Aa"/>
        <w:spacing w:line="360" w:lineRule="auto"/>
        <w:ind w:right="300"/>
        <w:jc w:val="left"/>
        <w:rPr>
          <w:rFonts w:ascii="Times New Roman" w:eastAsia="仿宋_GB2312" w:hAnsi="Times New Roman" w:cs="Times New Roman" w:hint="default"/>
          <w:b/>
          <w:bCs/>
          <w:color w:val="000000" w:themeColor="text1"/>
          <w:sz w:val="30"/>
          <w:szCs w:val="30"/>
        </w:rPr>
      </w:pPr>
    </w:p>
    <w:p w:rsidR="00793AA3" w:rsidRDefault="002C0E68">
      <w:pPr>
        <w:widowControl w:val="0"/>
        <w:adjustRightInd w:val="0"/>
        <w:snapToGrid w:val="0"/>
        <w:spacing w:line="360" w:lineRule="auto"/>
        <w:jc w:val="center"/>
        <w:rPr>
          <w:rFonts w:eastAsia="宋体"/>
          <w:b/>
          <w:color w:val="000000" w:themeColor="text1"/>
          <w:sz w:val="36"/>
          <w:lang w:eastAsia="zh-CN"/>
        </w:rPr>
      </w:pPr>
      <w:r>
        <w:rPr>
          <w:rFonts w:eastAsia="宋体"/>
          <w:b/>
          <w:color w:val="000000" w:themeColor="text1"/>
          <w:sz w:val="36"/>
          <w:lang w:eastAsia="zh-CN"/>
        </w:rPr>
        <w:t>附件</w:t>
      </w:r>
      <w:r>
        <w:rPr>
          <w:rFonts w:eastAsia="宋体"/>
          <w:b/>
          <w:color w:val="000000" w:themeColor="text1"/>
          <w:sz w:val="36"/>
          <w:lang w:eastAsia="zh-CN"/>
        </w:rPr>
        <w:t>1</w:t>
      </w:r>
      <w:r>
        <w:rPr>
          <w:rFonts w:eastAsia="宋体"/>
          <w:b/>
          <w:color w:val="000000" w:themeColor="text1"/>
          <w:sz w:val="36"/>
          <w:lang w:eastAsia="zh-CN"/>
        </w:rPr>
        <w:t>：</w:t>
      </w:r>
      <w:r>
        <w:rPr>
          <w:rFonts w:eastAsia="宋体"/>
          <w:b/>
          <w:color w:val="000000" w:themeColor="text1"/>
          <w:sz w:val="36"/>
          <w:lang w:eastAsia="zh-CN"/>
        </w:rPr>
        <w:t>202</w:t>
      </w:r>
      <w:r w:rsidR="009271F6">
        <w:rPr>
          <w:rFonts w:eastAsia="宋体"/>
          <w:b/>
          <w:color w:val="000000" w:themeColor="text1"/>
          <w:sz w:val="36"/>
          <w:lang w:eastAsia="zh-CN"/>
        </w:rPr>
        <w:t>5</w:t>
      </w:r>
      <w:r>
        <w:rPr>
          <w:rFonts w:eastAsia="宋体"/>
          <w:b/>
          <w:color w:val="000000" w:themeColor="text1"/>
          <w:sz w:val="36"/>
          <w:lang w:eastAsia="zh-CN"/>
        </w:rPr>
        <w:t>年深圳实验学校高中部自主招生</w:t>
      </w:r>
      <w:r>
        <w:rPr>
          <w:rFonts w:eastAsia="宋体" w:hint="eastAsia"/>
          <w:b/>
          <w:color w:val="000000" w:themeColor="text1"/>
          <w:sz w:val="36"/>
          <w:lang w:eastAsia="zh-CN"/>
        </w:rPr>
        <w:t>（</w:t>
      </w:r>
      <w:r>
        <w:rPr>
          <w:rFonts w:eastAsia="宋体"/>
          <w:b/>
          <w:color w:val="000000" w:themeColor="text1"/>
          <w:sz w:val="36"/>
          <w:lang w:eastAsia="zh-CN"/>
        </w:rPr>
        <w:t>二类</w:t>
      </w:r>
      <w:r>
        <w:rPr>
          <w:rFonts w:eastAsia="宋体" w:hint="eastAsia"/>
          <w:b/>
          <w:color w:val="000000" w:themeColor="text1"/>
          <w:sz w:val="36"/>
          <w:lang w:eastAsia="zh-CN"/>
        </w:rPr>
        <w:t>）</w:t>
      </w:r>
    </w:p>
    <w:p w:rsidR="00793AA3" w:rsidRDefault="002C0E68">
      <w:pPr>
        <w:widowControl w:val="0"/>
        <w:adjustRightInd w:val="0"/>
        <w:snapToGrid w:val="0"/>
        <w:spacing w:line="360" w:lineRule="auto"/>
        <w:jc w:val="center"/>
        <w:rPr>
          <w:rFonts w:eastAsia="宋体"/>
          <w:b/>
          <w:color w:val="000000" w:themeColor="text1"/>
          <w:sz w:val="36"/>
          <w:lang w:eastAsia="zh-CN"/>
        </w:rPr>
      </w:pPr>
      <w:r>
        <w:rPr>
          <w:rFonts w:eastAsia="宋体"/>
          <w:b/>
          <w:color w:val="000000" w:themeColor="text1"/>
          <w:sz w:val="36"/>
          <w:lang w:eastAsia="zh-CN"/>
        </w:rPr>
        <w:t>羽毛球专项考核内容及评分标准</w:t>
      </w:r>
    </w:p>
    <w:p w:rsidR="00793AA3" w:rsidRDefault="002C0E68">
      <w:pPr>
        <w:snapToGrid w:val="0"/>
        <w:spacing w:beforeLines="100" w:before="240" w:afterLines="50" w:after="120" w:line="360" w:lineRule="auto"/>
        <w:ind w:firstLineChars="200" w:firstLine="560"/>
        <w:rPr>
          <w:rFonts w:eastAsia="宋体"/>
          <w:bCs/>
          <w:color w:val="000000" w:themeColor="text1"/>
          <w:sz w:val="28"/>
          <w:szCs w:val="36"/>
          <w:lang w:eastAsia="zh-CN"/>
        </w:rPr>
      </w:pPr>
      <w:r>
        <w:rPr>
          <w:rFonts w:eastAsia="宋体"/>
          <w:bCs/>
          <w:color w:val="000000" w:themeColor="text1"/>
          <w:sz w:val="28"/>
          <w:szCs w:val="36"/>
          <w:lang w:eastAsia="zh-CN"/>
        </w:rPr>
        <w:t>羽毛球项目采用</w:t>
      </w:r>
      <w:r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跳绳</w:t>
      </w:r>
      <w:r>
        <w:rPr>
          <w:rFonts w:eastAsia="宋体"/>
          <w:bCs/>
          <w:color w:val="000000" w:themeColor="text1"/>
          <w:sz w:val="28"/>
          <w:szCs w:val="36"/>
          <w:lang w:eastAsia="zh-CN"/>
        </w:rPr>
        <w:t>、</w:t>
      </w:r>
      <w:r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步法</w:t>
      </w:r>
      <w:r>
        <w:rPr>
          <w:rFonts w:eastAsia="宋体"/>
          <w:bCs/>
          <w:color w:val="000000" w:themeColor="text1"/>
          <w:sz w:val="28"/>
          <w:szCs w:val="36"/>
          <w:lang w:eastAsia="zh-CN"/>
        </w:rPr>
        <w:t>和比赛三</w:t>
      </w:r>
      <w:r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项</w:t>
      </w:r>
      <w:r>
        <w:rPr>
          <w:rFonts w:eastAsia="宋体"/>
          <w:bCs/>
          <w:color w:val="000000" w:themeColor="text1"/>
          <w:sz w:val="28"/>
          <w:szCs w:val="36"/>
          <w:lang w:eastAsia="zh-CN"/>
        </w:rPr>
        <w:t>考核</w:t>
      </w:r>
      <w:r>
        <w:rPr>
          <w:rFonts w:eastAsia="宋体" w:hint="eastAsia"/>
          <w:bCs/>
          <w:color w:val="000000" w:themeColor="text1"/>
          <w:sz w:val="28"/>
          <w:szCs w:val="36"/>
          <w:lang w:eastAsia="zh-CN"/>
        </w:rPr>
        <w:t>内容</w:t>
      </w:r>
      <w:r>
        <w:rPr>
          <w:rFonts w:eastAsia="宋体"/>
          <w:bCs/>
          <w:color w:val="000000" w:themeColor="text1"/>
          <w:sz w:val="28"/>
          <w:szCs w:val="36"/>
          <w:lang w:eastAsia="zh-CN"/>
        </w:rPr>
        <w:t>。根据考生报名人数情况采用不同的赛制分别进行选拔。具体办法如下：</w:t>
      </w:r>
    </w:p>
    <w:p w:rsidR="00793AA3" w:rsidRDefault="002C0E68">
      <w:pPr>
        <w:pStyle w:val="ab"/>
        <w:widowControl w:val="0"/>
        <w:numPr>
          <w:ilvl w:val="0"/>
          <w:numId w:val="1"/>
        </w:numPr>
        <w:spacing w:afterLines="50" w:after="120" w:line="360" w:lineRule="auto"/>
        <w:ind w:left="482" w:firstLineChars="0" w:hanging="482"/>
        <w:jc w:val="both"/>
        <w:rPr>
          <w:rFonts w:eastAsia="黑体"/>
          <w:color w:val="000000" w:themeColor="text1"/>
        </w:rPr>
      </w:pPr>
      <w:proofErr w:type="spellStart"/>
      <w:r>
        <w:rPr>
          <w:rFonts w:eastAsia="黑体"/>
          <w:color w:val="000000" w:themeColor="text1"/>
        </w:rPr>
        <w:t>考核内容及方法</w:t>
      </w:r>
      <w:proofErr w:type="spellEnd"/>
    </w:p>
    <w:tbl>
      <w:tblPr>
        <w:tblStyle w:val="a7"/>
        <w:tblW w:w="4500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823"/>
        <w:gridCol w:w="2807"/>
        <w:gridCol w:w="1703"/>
        <w:gridCol w:w="1495"/>
      </w:tblGrid>
      <w:tr w:rsidR="00793AA3">
        <w:trPr>
          <w:jc w:val="center"/>
        </w:trPr>
        <w:tc>
          <w:tcPr>
            <w:tcW w:w="1577" w:type="dxa"/>
            <w:vMerge w:val="restart"/>
            <w:vAlign w:val="center"/>
          </w:tcPr>
          <w:p w:rsidR="00793AA3" w:rsidRDefault="002C0E6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序号</w:t>
            </w:r>
            <w:proofErr w:type="spellEnd"/>
          </w:p>
        </w:tc>
        <w:tc>
          <w:tcPr>
            <w:tcW w:w="1823" w:type="dxa"/>
            <w:vMerge w:val="restart"/>
            <w:vAlign w:val="center"/>
          </w:tcPr>
          <w:p w:rsidR="00793AA3" w:rsidRDefault="002C0E6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项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目</w:t>
            </w:r>
          </w:p>
        </w:tc>
        <w:tc>
          <w:tcPr>
            <w:tcW w:w="6005" w:type="dxa"/>
            <w:gridSpan w:val="3"/>
          </w:tcPr>
          <w:p w:rsidR="00793AA3" w:rsidRDefault="002C0E6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分值</w:t>
            </w:r>
            <w:proofErr w:type="spellEnd"/>
          </w:p>
        </w:tc>
      </w:tr>
      <w:tr w:rsidR="00793AA3">
        <w:trPr>
          <w:jc w:val="center"/>
        </w:trPr>
        <w:tc>
          <w:tcPr>
            <w:tcW w:w="1577" w:type="dxa"/>
            <w:vMerge/>
          </w:tcPr>
          <w:p w:rsidR="00793AA3" w:rsidRDefault="00793AA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23" w:type="dxa"/>
            <w:vMerge/>
          </w:tcPr>
          <w:p w:rsidR="00793AA3" w:rsidRDefault="00793AA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07" w:type="dxa"/>
          </w:tcPr>
          <w:p w:rsidR="00793AA3" w:rsidRDefault="002C0E6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lang w:eastAsia="zh-CN"/>
              </w:rPr>
              <w:t>跳绳</w:t>
            </w:r>
            <w:r>
              <w:rPr>
                <w:b/>
                <w:bCs/>
                <w:color w:val="000000" w:themeColor="text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</w:rPr>
              <w:t>步法</w:t>
            </w:r>
            <w:r>
              <w:rPr>
                <w:b/>
                <w:bCs/>
                <w:color w:val="000000" w:themeColor="text1"/>
              </w:rPr>
              <w:t>、</w:t>
            </w:r>
            <w:proofErr w:type="spellStart"/>
            <w:r>
              <w:rPr>
                <w:b/>
                <w:bCs/>
                <w:color w:val="000000" w:themeColor="text1"/>
              </w:rPr>
              <w:t>比赛</w:t>
            </w:r>
            <w:proofErr w:type="spellEnd"/>
          </w:p>
        </w:tc>
        <w:tc>
          <w:tcPr>
            <w:tcW w:w="1703" w:type="dxa"/>
          </w:tcPr>
          <w:p w:rsidR="00793AA3" w:rsidRDefault="002C0E6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技术评价</w:t>
            </w:r>
            <w:proofErr w:type="spellEnd"/>
          </w:p>
        </w:tc>
        <w:tc>
          <w:tcPr>
            <w:tcW w:w="1495" w:type="dxa"/>
          </w:tcPr>
          <w:p w:rsidR="00793AA3" w:rsidRDefault="002C0E6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合计</w:t>
            </w:r>
            <w:proofErr w:type="spellEnd"/>
          </w:p>
        </w:tc>
      </w:tr>
      <w:tr w:rsidR="00793AA3">
        <w:trPr>
          <w:jc w:val="center"/>
        </w:trPr>
        <w:tc>
          <w:tcPr>
            <w:tcW w:w="157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1</w:t>
            </w:r>
            <w:r>
              <w:rPr>
                <w:rFonts w:hint="eastAsia"/>
                <w:color w:val="000000" w:themeColor="text1"/>
                <w:lang w:eastAsia="zh-CN"/>
              </w:rPr>
              <w:t>分钟双摇</w:t>
            </w:r>
          </w:p>
        </w:tc>
        <w:tc>
          <w:tcPr>
            <w:tcW w:w="280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分</w:t>
            </w:r>
          </w:p>
        </w:tc>
      </w:tr>
      <w:tr w:rsidR="00793AA3">
        <w:trPr>
          <w:jc w:val="center"/>
        </w:trPr>
        <w:tc>
          <w:tcPr>
            <w:tcW w:w="157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四点摸球</w:t>
            </w:r>
          </w:p>
        </w:tc>
        <w:tc>
          <w:tcPr>
            <w:tcW w:w="280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1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10</w:t>
            </w:r>
            <w:r>
              <w:rPr>
                <w:color w:val="000000" w:themeColor="text1"/>
              </w:rPr>
              <w:t>分</w:t>
            </w:r>
          </w:p>
        </w:tc>
      </w:tr>
      <w:tr w:rsidR="00793AA3">
        <w:trPr>
          <w:jc w:val="center"/>
        </w:trPr>
        <w:tc>
          <w:tcPr>
            <w:tcW w:w="157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比赛</w:t>
            </w:r>
          </w:p>
        </w:tc>
        <w:tc>
          <w:tcPr>
            <w:tcW w:w="280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70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10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80</w:t>
            </w:r>
            <w:r>
              <w:rPr>
                <w:color w:val="000000" w:themeColor="text1"/>
              </w:rPr>
              <w:t>分</w:t>
            </w:r>
          </w:p>
        </w:tc>
      </w:tr>
      <w:tr w:rsidR="00793AA3">
        <w:trPr>
          <w:jc w:val="center"/>
        </w:trPr>
        <w:tc>
          <w:tcPr>
            <w:tcW w:w="3400" w:type="dxa"/>
            <w:gridSpan w:val="2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合计</w:t>
            </w:r>
            <w:proofErr w:type="spellEnd"/>
          </w:p>
        </w:tc>
        <w:tc>
          <w:tcPr>
            <w:tcW w:w="2807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90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703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  <w:lang w:eastAsia="zh-CN"/>
              </w:rPr>
              <w:t>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1495" w:type="dxa"/>
          </w:tcPr>
          <w:p w:rsidR="00793AA3" w:rsidRDefault="002C0E6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分</w:t>
            </w:r>
          </w:p>
        </w:tc>
      </w:tr>
    </w:tbl>
    <w:p w:rsidR="00793AA3" w:rsidRDefault="002C0E68">
      <w:pPr>
        <w:snapToGrid w:val="0"/>
        <w:spacing w:beforeLines="50" w:before="120"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1.</w:t>
      </w:r>
      <w:r>
        <w:rPr>
          <w:rFonts w:eastAsia="宋体" w:hint="eastAsia"/>
          <w:color w:val="000000" w:themeColor="text1"/>
          <w:lang w:eastAsia="zh-CN"/>
        </w:rPr>
        <w:t>跳绳</w:t>
      </w:r>
      <w:r>
        <w:rPr>
          <w:rFonts w:eastAsia="宋体"/>
          <w:color w:val="000000" w:themeColor="text1"/>
          <w:lang w:eastAsia="zh-CN"/>
        </w:rPr>
        <w:t>（</w:t>
      </w:r>
      <w:r>
        <w:rPr>
          <w:rFonts w:eastAsia="宋体"/>
          <w:color w:val="000000" w:themeColor="text1"/>
          <w:lang w:eastAsia="zh-CN"/>
        </w:rPr>
        <w:t>10</w:t>
      </w:r>
      <w:r>
        <w:rPr>
          <w:rFonts w:eastAsia="宋体"/>
          <w:color w:val="000000" w:themeColor="text1"/>
          <w:lang w:eastAsia="zh-CN"/>
        </w:rPr>
        <w:t>分）</w:t>
      </w:r>
    </w:p>
    <w:p w:rsidR="00793AA3" w:rsidRDefault="002C0E68">
      <w:pPr>
        <w:spacing w:line="360" w:lineRule="auto"/>
        <w:rPr>
          <w:rFonts w:eastAsia="宋体"/>
          <w:color w:val="FF0000"/>
          <w:lang w:eastAsia="zh-CN"/>
        </w:rPr>
      </w:pPr>
      <w:r>
        <w:rPr>
          <w:rFonts w:eastAsia="宋体"/>
          <w:color w:val="000000" w:themeColor="text1"/>
          <w:lang w:eastAsia="zh-CN"/>
        </w:rPr>
        <w:t>（</w:t>
      </w:r>
      <w:r>
        <w:rPr>
          <w:rFonts w:eastAsia="宋体"/>
          <w:color w:val="000000" w:themeColor="text1"/>
          <w:lang w:eastAsia="zh-CN"/>
        </w:rPr>
        <w:t>1</w:t>
      </w:r>
      <w:r>
        <w:rPr>
          <w:rFonts w:eastAsia="宋体"/>
          <w:color w:val="000000" w:themeColor="text1"/>
          <w:lang w:eastAsia="zh-CN"/>
        </w:rPr>
        <w:t>）考核内容：</w:t>
      </w:r>
      <w:r>
        <w:rPr>
          <w:rFonts w:eastAsia="宋体" w:hint="eastAsia"/>
          <w:color w:val="000000" w:themeColor="text1"/>
          <w:lang w:eastAsia="zh-CN"/>
        </w:rPr>
        <w:t>跳绳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分钟双摇。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（</w:t>
      </w:r>
      <w:r>
        <w:rPr>
          <w:rFonts w:eastAsia="宋体"/>
          <w:color w:val="000000" w:themeColor="text1"/>
          <w:lang w:eastAsia="zh-CN"/>
        </w:rPr>
        <w:t>2</w:t>
      </w:r>
      <w:r>
        <w:rPr>
          <w:rFonts w:eastAsia="宋体"/>
          <w:color w:val="000000" w:themeColor="text1"/>
          <w:lang w:eastAsia="zh-CN"/>
        </w:rPr>
        <w:t>）考核方法：</w:t>
      </w:r>
      <w:r>
        <w:rPr>
          <w:rFonts w:eastAsia="宋体" w:hint="eastAsia"/>
          <w:color w:val="000000" w:themeColor="text1"/>
          <w:lang w:eastAsia="zh-CN"/>
        </w:rPr>
        <w:t>在规定的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分钟时间</w:t>
      </w:r>
      <w:proofErr w:type="gramStart"/>
      <w:r>
        <w:rPr>
          <w:rFonts w:eastAsia="宋体" w:hint="eastAsia"/>
          <w:color w:val="000000" w:themeColor="text1"/>
          <w:lang w:eastAsia="zh-CN"/>
        </w:rPr>
        <w:t>内记录</w:t>
      </w:r>
      <w:proofErr w:type="gramEnd"/>
      <w:r>
        <w:rPr>
          <w:rFonts w:eastAsia="宋体" w:hint="eastAsia"/>
          <w:color w:val="000000" w:themeColor="text1"/>
          <w:lang w:eastAsia="zh-CN"/>
        </w:rPr>
        <w:t>被测试者双摇跳绳（每跳跃一次摇两周圈）的次数。测试过程中如绳绊脚，该次不记数，继续进行。跳绳脱落，整理后继续进行（每人只测试一次）。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需自备跳绳。</w:t>
      </w:r>
    </w:p>
    <w:p w:rsidR="00793AA3" w:rsidRDefault="00793AA3">
      <w:pPr>
        <w:spacing w:line="360" w:lineRule="auto"/>
        <w:jc w:val="center"/>
        <w:rPr>
          <w:rFonts w:eastAsia="宋体"/>
          <w:color w:val="000000" w:themeColor="text1"/>
          <w:lang w:eastAsia="zh-CN"/>
        </w:rPr>
      </w:pPr>
    </w:p>
    <w:p w:rsidR="00793AA3" w:rsidRDefault="002C0E68">
      <w:pPr>
        <w:spacing w:line="360" w:lineRule="auto"/>
        <w:rPr>
          <w:rFonts w:eastAsia="宋体"/>
          <w:b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 xml:space="preserve">                               </w:t>
      </w:r>
      <w:r>
        <w:rPr>
          <w:rFonts w:eastAsia="宋体" w:hint="eastAsia"/>
          <w:color w:val="000000" w:themeColor="text1"/>
          <w:lang w:eastAsia="zh-CN"/>
        </w:rPr>
        <w:t xml:space="preserve">                                   </w:t>
      </w:r>
      <w:r>
        <w:rPr>
          <w:rFonts w:eastAsia="宋体"/>
          <w:color w:val="000000" w:themeColor="text1"/>
          <w:lang w:eastAsia="zh-CN"/>
        </w:rPr>
        <w:t xml:space="preserve">   </w:t>
      </w:r>
      <w:r>
        <w:rPr>
          <w:rFonts w:eastAsia="宋体" w:hint="eastAsia"/>
          <w:b/>
          <w:bCs/>
          <w:color w:val="000000" w:themeColor="text1"/>
          <w:lang w:eastAsia="zh-CN"/>
        </w:rPr>
        <w:t>跳绳</w:t>
      </w:r>
      <w:r>
        <w:rPr>
          <w:rFonts w:eastAsia="宋体" w:hint="eastAsia"/>
          <w:b/>
          <w:bCs/>
          <w:color w:val="000000" w:themeColor="text1"/>
          <w:lang w:eastAsia="zh-CN"/>
        </w:rPr>
        <w:t>1</w:t>
      </w:r>
      <w:r>
        <w:rPr>
          <w:rFonts w:eastAsia="宋体" w:hint="eastAsia"/>
          <w:b/>
          <w:bCs/>
          <w:color w:val="000000" w:themeColor="text1"/>
          <w:lang w:eastAsia="zh-CN"/>
        </w:rPr>
        <w:t>分钟双摇</w:t>
      </w:r>
      <w:r>
        <w:rPr>
          <w:rFonts w:eastAsia="宋体"/>
          <w:b/>
          <w:bCs/>
          <w:color w:val="000000" w:themeColor="text1"/>
          <w:lang w:eastAsia="zh-CN"/>
        </w:rPr>
        <w:t>评分表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2612"/>
      </w:tblGrid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项目分值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lang w:eastAsia="zh-CN"/>
              </w:rPr>
              <w:t>个数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10</w:t>
            </w:r>
          </w:p>
        </w:tc>
        <w:tc>
          <w:tcPr>
            <w:tcW w:w="2612" w:type="dxa"/>
          </w:tcPr>
          <w:p w:rsidR="00793AA3" w:rsidRDefault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≥125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9</w:t>
            </w:r>
          </w:p>
        </w:tc>
        <w:tc>
          <w:tcPr>
            <w:tcW w:w="2612" w:type="dxa"/>
          </w:tcPr>
          <w:p w:rsidR="00793AA3" w:rsidRDefault="002C0E68" w:rsidP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≥1</w:t>
            </w:r>
            <w:r w:rsidR="006018D8"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20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8</w:t>
            </w:r>
          </w:p>
        </w:tc>
        <w:tc>
          <w:tcPr>
            <w:tcW w:w="2612" w:type="dxa"/>
          </w:tcPr>
          <w:p w:rsidR="00793AA3" w:rsidRDefault="006018D8" w:rsidP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≥115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7</w:t>
            </w:r>
          </w:p>
        </w:tc>
        <w:tc>
          <w:tcPr>
            <w:tcW w:w="2612" w:type="dxa"/>
          </w:tcPr>
          <w:p w:rsidR="00793AA3" w:rsidRDefault="002C0E68" w:rsidP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≥1</w:t>
            </w:r>
            <w:r w:rsidR="006018D8"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10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6</w:t>
            </w:r>
          </w:p>
        </w:tc>
        <w:tc>
          <w:tcPr>
            <w:tcW w:w="2612" w:type="dxa"/>
          </w:tcPr>
          <w:p w:rsidR="00793AA3" w:rsidRDefault="002C0E68" w:rsidP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≥1</w:t>
            </w:r>
            <w:r w:rsidR="006018D8"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05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5</w:t>
            </w:r>
          </w:p>
        </w:tc>
        <w:tc>
          <w:tcPr>
            <w:tcW w:w="2612" w:type="dxa"/>
          </w:tcPr>
          <w:p w:rsidR="00793AA3" w:rsidRDefault="002C0E68" w:rsidP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</w:t>
            </w:r>
            <w:r w:rsidR="006018D8"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100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4</w:t>
            </w:r>
          </w:p>
        </w:tc>
        <w:tc>
          <w:tcPr>
            <w:tcW w:w="2612" w:type="dxa"/>
          </w:tcPr>
          <w:p w:rsidR="00793AA3" w:rsidRDefault="006018D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≥95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3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≥85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lastRenderedPageBreak/>
              <w:t>2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≥80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/>
                <w:color w:val="000000" w:themeColor="text1"/>
                <w:lang w:eastAsia="zh-CN"/>
              </w:rPr>
              <w:t>1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asciiTheme="minorHAnsi" w:eastAsia="宋体" w:hAnsiTheme="minorHAnsi" w:hint="eastAsia"/>
                <w:color w:val="000000" w:themeColor="text1"/>
                <w:lang w:eastAsia="zh-CN"/>
              </w:rPr>
            </w:pPr>
            <w:r>
              <w:rPr>
                <w:rFonts w:asciiTheme="minorHAnsi" w:eastAsia="宋体" w:hAnsiTheme="minorHAnsi" w:cs="Arial"/>
                <w:color w:val="000000" w:themeColor="text1"/>
                <w:lang w:eastAsia="zh-CN"/>
              </w:rPr>
              <w:t>≥75</w:t>
            </w:r>
          </w:p>
        </w:tc>
      </w:tr>
    </w:tbl>
    <w:p w:rsidR="00793AA3" w:rsidRDefault="002C0E68">
      <w:pPr>
        <w:snapToGrid w:val="0"/>
        <w:spacing w:beforeLines="50" w:before="120"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.</w:t>
      </w:r>
      <w:r>
        <w:rPr>
          <w:rFonts w:eastAsia="宋体" w:hint="eastAsia"/>
          <w:color w:val="000000" w:themeColor="text1"/>
          <w:lang w:eastAsia="zh-CN"/>
        </w:rPr>
        <w:t>步法</w:t>
      </w:r>
      <w:r>
        <w:rPr>
          <w:rFonts w:eastAsia="宋体"/>
          <w:color w:val="000000" w:themeColor="text1"/>
          <w:lang w:eastAsia="zh-CN"/>
        </w:rPr>
        <w:t>（</w:t>
      </w:r>
      <w:r>
        <w:rPr>
          <w:rFonts w:eastAsia="宋体" w:hint="eastAsia"/>
          <w:color w:val="000000" w:themeColor="text1"/>
          <w:lang w:eastAsia="zh-CN"/>
        </w:rPr>
        <w:t>10</w:t>
      </w:r>
      <w:r>
        <w:rPr>
          <w:rFonts w:eastAsia="宋体" w:hint="eastAsia"/>
          <w:color w:val="000000" w:themeColor="text1"/>
          <w:lang w:eastAsia="zh-CN"/>
        </w:rPr>
        <w:t>分</w:t>
      </w:r>
      <w:r>
        <w:rPr>
          <w:rFonts w:eastAsia="宋体"/>
          <w:color w:val="000000" w:themeColor="text1"/>
          <w:lang w:eastAsia="zh-CN"/>
        </w:rPr>
        <w:t>）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（</w:t>
      </w:r>
      <w:r>
        <w:rPr>
          <w:rFonts w:eastAsia="宋体"/>
          <w:color w:val="000000" w:themeColor="text1"/>
          <w:lang w:eastAsia="zh-CN"/>
        </w:rPr>
        <w:t>1</w:t>
      </w:r>
      <w:r>
        <w:rPr>
          <w:rFonts w:eastAsia="宋体"/>
          <w:color w:val="000000" w:themeColor="text1"/>
          <w:lang w:eastAsia="zh-CN"/>
        </w:rPr>
        <w:t>）考核内容：</w:t>
      </w:r>
      <w:r>
        <w:rPr>
          <w:rFonts w:eastAsia="宋体" w:hint="eastAsia"/>
          <w:color w:val="000000" w:themeColor="text1"/>
          <w:lang w:eastAsia="zh-CN"/>
        </w:rPr>
        <w:t>四点摸球。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（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）</w:t>
      </w:r>
      <w:r>
        <w:rPr>
          <w:rFonts w:eastAsia="宋体"/>
          <w:color w:val="000000" w:themeColor="text1"/>
          <w:lang w:eastAsia="zh-CN"/>
        </w:rPr>
        <w:t>考核方法：</w:t>
      </w:r>
      <w:r>
        <w:rPr>
          <w:rFonts w:eastAsia="宋体" w:hint="eastAsia"/>
          <w:color w:val="000000" w:themeColor="text1"/>
          <w:lang w:eastAsia="zh-CN"/>
        </w:rPr>
        <w:t>在羽毛球场地前发球线与</w:t>
      </w:r>
      <w:proofErr w:type="gramStart"/>
      <w:r>
        <w:rPr>
          <w:rFonts w:eastAsia="宋体" w:hint="eastAsia"/>
          <w:color w:val="000000" w:themeColor="text1"/>
          <w:lang w:eastAsia="zh-CN"/>
        </w:rPr>
        <w:t>半场线</w:t>
      </w:r>
      <w:proofErr w:type="gramEnd"/>
      <w:r>
        <w:rPr>
          <w:rFonts w:eastAsia="宋体" w:hint="eastAsia"/>
          <w:color w:val="000000" w:themeColor="text1"/>
          <w:lang w:eastAsia="zh-CN"/>
        </w:rPr>
        <w:t>交汇点至底线垂直距离中点处设标志处（</w:t>
      </w:r>
      <w:r>
        <w:rPr>
          <w:rFonts w:eastAsia="宋体" w:hint="eastAsia"/>
          <w:color w:val="000000" w:themeColor="text1"/>
          <w:lang w:eastAsia="zh-CN"/>
        </w:rPr>
        <w:t>0</w:t>
      </w:r>
      <w:r>
        <w:rPr>
          <w:rFonts w:eastAsia="宋体" w:hint="eastAsia"/>
          <w:color w:val="000000" w:themeColor="text1"/>
          <w:lang w:eastAsia="zh-CN"/>
        </w:rPr>
        <w:t>）。被测试者面向球网静止站立、至少一只脚踩在标志点（</w:t>
      </w:r>
      <w:r>
        <w:rPr>
          <w:rFonts w:eastAsia="宋体" w:hint="eastAsia"/>
          <w:color w:val="000000" w:themeColor="text1"/>
          <w:lang w:eastAsia="zh-CN"/>
        </w:rPr>
        <w:t>0</w:t>
      </w:r>
      <w:r>
        <w:rPr>
          <w:rFonts w:eastAsia="宋体" w:hint="eastAsia"/>
          <w:color w:val="000000" w:themeColor="text1"/>
          <w:lang w:eastAsia="zh-CN"/>
        </w:rPr>
        <w:t>点）上。听到裁判员发令后：（以下为右手持拍手为例）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a</w:t>
      </w:r>
      <w:r>
        <w:rPr>
          <w:rFonts w:eastAsia="宋体" w:hint="eastAsia"/>
          <w:color w:val="000000" w:themeColor="text1"/>
          <w:lang w:eastAsia="zh-CN"/>
        </w:rPr>
        <w:t>．快速向右前方（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点）移动，用持拍手触及放置在单打右边线与前发球线交汇处的羽毛球。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b</w:t>
      </w:r>
      <w:r>
        <w:rPr>
          <w:rFonts w:eastAsia="宋体" w:hint="eastAsia"/>
          <w:color w:val="000000" w:themeColor="text1"/>
          <w:lang w:eastAsia="zh-CN"/>
        </w:rPr>
        <w:t>．然后转体向左后方对角线（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点）快速移动，用持拍手触及放置在单打左边线与底线交汇处的羽毛球。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c</w:t>
      </w:r>
      <w:r>
        <w:rPr>
          <w:rFonts w:eastAsia="宋体" w:hint="eastAsia"/>
          <w:color w:val="000000" w:themeColor="text1"/>
          <w:lang w:eastAsia="zh-CN"/>
        </w:rPr>
        <w:t>．然后向网前（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点）快速直线移动，用持拍手触及放置在单打左边线与前发球线交汇处的羽毛球。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d</w:t>
      </w:r>
      <w:r>
        <w:rPr>
          <w:rFonts w:eastAsia="宋体" w:hint="eastAsia"/>
          <w:color w:val="000000" w:themeColor="text1"/>
          <w:lang w:eastAsia="zh-CN"/>
        </w:rPr>
        <w:t>．然后转体向右后方对角线（</w:t>
      </w:r>
      <w:r>
        <w:rPr>
          <w:rFonts w:eastAsia="宋体" w:hint="eastAsia"/>
          <w:color w:val="000000" w:themeColor="text1"/>
          <w:lang w:eastAsia="zh-CN"/>
        </w:rPr>
        <w:t>4</w:t>
      </w:r>
      <w:r>
        <w:rPr>
          <w:rFonts w:eastAsia="宋体" w:hint="eastAsia"/>
          <w:color w:val="000000" w:themeColor="text1"/>
          <w:lang w:eastAsia="zh-CN"/>
        </w:rPr>
        <w:t>点）快速移动，用持拍手触及放置在单打右边线与底线交汇处的羽毛球。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e</w:t>
      </w:r>
      <w:r>
        <w:rPr>
          <w:rFonts w:eastAsia="宋体" w:hint="eastAsia"/>
          <w:color w:val="000000" w:themeColor="text1"/>
          <w:lang w:eastAsia="zh-CN"/>
        </w:rPr>
        <w:t>．然后向球网快速直线（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点）移动用持拍手触及放置在单打右边线与前发球线交汇处的羽毛球。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f</w:t>
      </w:r>
      <w:r>
        <w:rPr>
          <w:rFonts w:eastAsia="宋体" w:hint="eastAsia"/>
          <w:color w:val="000000" w:themeColor="text1"/>
          <w:lang w:eastAsia="zh-CN"/>
        </w:rPr>
        <w:t>．然后重复</w:t>
      </w:r>
      <w:r>
        <w:rPr>
          <w:rFonts w:eastAsia="宋体" w:hint="eastAsia"/>
          <w:color w:val="000000" w:themeColor="text1"/>
          <w:lang w:eastAsia="zh-CN"/>
        </w:rPr>
        <w:t>b--e</w:t>
      </w:r>
      <w:r>
        <w:rPr>
          <w:rFonts w:eastAsia="宋体" w:hint="eastAsia"/>
          <w:color w:val="000000" w:themeColor="text1"/>
          <w:lang w:eastAsia="zh-CN"/>
        </w:rPr>
        <w:t>，共触球</w:t>
      </w:r>
      <w:r>
        <w:rPr>
          <w:rFonts w:eastAsia="宋体" w:hint="eastAsia"/>
          <w:color w:val="000000" w:themeColor="text1"/>
          <w:lang w:eastAsia="zh-CN"/>
        </w:rPr>
        <w:t>20</w:t>
      </w:r>
      <w:r>
        <w:rPr>
          <w:rFonts w:eastAsia="宋体" w:hint="eastAsia"/>
          <w:color w:val="000000" w:themeColor="text1"/>
          <w:lang w:eastAsia="zh-CN"/>
        </w:rPr>
        <w:t>次。当测试者第</w:t>
      </w:r>
      <w:r>
        <w:rPr>
          <w:rFonts w:eastAsia="宋体" w:hint="eastAsia"/>
          <w:color w:val="000000" w:themeColor="text1"/>
          <w:lang w:eastAsia="zh-CN"/>
        </w:rPr>
        <w:t>20</w:t>
      </w:r>
      <w:r>
        <w:rPr>
          <w:rFonts w:eastAsia="宋体" w:hint="eastAsia"/>
          <w:color w:val="000000" w:themeColor="text1"/>
          <w:lang w:eastAsia="zh-CN"/>
        </w:rPr>
        <w:t>次触球后即停表。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测试规范：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a</w:t>
      </w:r>
      <w:r>
        <w:rPr>
          <w:rFonts w:eastAsia="宋体" w:hint="eastAsia"/>
          <w:color w:val="000000" w:themeColor="text1"/>
          <w:lang w:eastAsia="zh-CN"/>
        </w:rPr>
        <w:t>．被测试者触及球时羽毛球必须有明显位移才算成功，否则被测试者必须返回前一个</w:t>
      </w:r>
      <w:proofErr w:type="gramStart"/>
      <w:r>
        <w:rPr>
          <w:rFonts w:eastAsia="宋体" w:hint="eastAsia"/>
          <w:color w:val="000000" w:themeColor="text1"/>
          <w:lang w:eastAsia="zh-CN"/>
        </w:rPr>
        <w:t>正确点</w:t>
      </w:r>
      <w:proofErr w:type="gramEnd"/>
      <w:r>
        <w:rPr>
          <w:rFonts w:eastAsia="宋体" w:hint="eastAsia"/>
          <w:color w:val="000000" w:themeColor="text1"/>
          <w:lang w:eastAsia="zh-CN"/>
        </w:rPr>
        <w:t>位重新出发触及。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b</w:t>
      </w:r>
      <w:r>
        <w:rPr>
          <w:rFonts w:eastAsia="宋体" w:hint="eastAsia"/>
          <w:color w:val="000000" w:themeColor="text1"/>
          <w:lang w:eastAsia="zh-CN"/>
        </w:rPr>
        <w:t>．被测试者如果跑错线路，则必须返回前一个</w:t>
      </w:r>
      <w:proofErr w:type="gramStart"/>
      <w:r>
        <w:rPr>
          <w:rFonts w:eastAsia="宋体" w:hint="eastAsia"/>
          <w:color w:val="000000" w:themeColor="text1"/>
          <w:lang w:eastAsia="zh-CN"/>
        </w:rPr>
        <w:t>正确点</w:t>
      </w:r>
      <w:proofErr w:type="gramEnd"/>
      <w:r>
        <w:rPr>
          <w:rFonts w:eastAsia="宋体" w:hint="eastAsia"/>
          <w:color w:val="000000" w:themeColor="text1"/>
          <w:lang w:eastAsia="zh-CN"/>
        </w:rPr>
        <w:t>位重新出发，并继续按正确路线行进。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路线图顺序及图示：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右手持拍：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0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3140710</wp:posOffset>
            </wp:positionH>
            <wp:positionV relativeFrom="page">
              <wp:posOffset>7515225</wp:posOffset>
            </wp:positionV>
            <wp:extent cx="2752725" cy="2279015"/>
            <wp:effectExtent l="0" t="0" r="9525" b="6985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</w:p>
    <w:p w:rsidR="00793AA3" w:rsidRDefault="00793AA3">
      <w:pPr>
        <w:spacing w:line="360" w:lineRule="auto"/>
        <w:rPr>
          <w:rFonts w:eastAsia="宋体"/>
          <w:color w:val="000000" w:themeColor="text1"/>
          <w:lang w:eastAsia="zh-CN"/>
        </w:rPr>
      </w:pP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左手持拍：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0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lastRenderedPageBreak/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3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4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1</w:t>
      </w:r>
      <w:r>
        <w:rPr>
          <w:rFonts w:eastAsia="宋体" w:hint="eastAsia"/>
          <w:color w:val="000000" w:themeColor="text1"/>
          <w:lang w:eastAsia="zh-CN"/>
        </w:rPr>
        <w:t>→</w:t>
      </w:r>
      <w:r>
        <w:rPr>
          <w:rFonts w:eastAsia="宋体" w:hint="eastAsia"/>
          <w:color w:val="000000" w:themeColor="text1"/>
          <w:lang w:eastAsia="zh-CN"/>
        </w:rPr>
        <w:t>2</w:t>
      </w:r>
    </w:p>
    <w:p w:rsidR="00793AA3" w:rsidRDefault="00793AA3">
      <w:pPr>
        <w:spacing w:line="360" w:lineRule="auto"/>
        <w:rPr>
          <w:rFonts w:eastAsia="宋体"/>
          <w:color w:val="000000" w:themeColor="text1"/>
          <w:lang w:eastAsia="zh-C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2612"/>
      </w:tblGrid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项目分值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lang w:eastAsia="zh-CN"/>
              </w:rPr>
              <w:t>秒数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10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36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trHeight w:val="472"/>
          <w:jc w:val="center"/>
        </w:trPr>
        <w:tc>
          <w:tcPr>
            <w:tcW w:w="2612" w:type="dxa"/>
          </w:tcPr>
          <w:p w:rsidR="00793AA3" w:rsidRDefault="002C0E68">
            <w:pPr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9</w:t>
            </w:r>
          </w:p>
        </w:tc>
        <w:tc>
          <w:tcPr>
            <w:tcW w:w="2612" w:type="dxa"/>
          </w:tcPr>
          <w:p w:rsidR="00793AA3" w:rsidRDefault="002C0E68">
            <w:pPr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37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8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38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7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39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6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40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5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41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4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42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3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43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2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44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  <w:tr w:rsidR="00793AA3">
        <w:trPr>
          <w:jc w:val="center"/>
        </w:trPr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eastAsia="宋体"/>
                <w:color w:val="000000" w:themeColor="text1"/>
                <w:lang w:eastAsia="zh-CN"/>
              </w:rPr>
              <w:t>1</w:t>
            </w:r>
          </w:p>
        </w:tc>
        <w:tc>
          <w:tcPr>
            <w:tcW w:w="2612" w:type="dxa"/>
          </w:tcPr>
          <w:p w:rsidR="00793AA3" w:rsidRDefault="002C0E68">
            <w:pPr>
              <w:spacing w:line="360" w:lineRule="auto"/>
              <w:jc w:val="center"/>
              <w:rPr>
                <w:rFonts w:eastAsia="宋体"/>
                <w:color w:val="000000" w:themeColor="text1"/>
                <w:lang w:eastAsia="zh-CN"/>
              </w:rPr>
            </w:pPr>
            <w:r>
              <w:rPr>
                <w:rFonts w:ascii="Arial" w:eastAsia="宋体" w:hAnsi="Arial" w:cs="Arial"/>
                <w:color w:val="000000" w:themeColor="text1"/>
                <w:lang w:eastAsia="zh-CN"/>
              </w:rPr>
              <w:t>≤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45</w:t>
            </w:r>
            <w:r>
              <w:rPr>
                <w:rFonts w:eastAsia="宋体" w:hint="eastAsia"/>
                <w:color w:val="000000" w:themeColor="text1"/>
                <w:lang w:eastAsia="zh-CN"/>
              </w:rPr>
              <w:t>秒</w:t>
            </w:r>
          </w:p>
        </w:tc>
      </w:tr>
    </w:tbl>
    <w:p w:rsidR="00793AA3" w:rsidRDefault="00793AA3">
      <w:pPr>
        <w:spacing w:line="360" w:lineRule="auto"/>
        <w:rPr>
          <w:rFonts w:eastAsia="宋体"/>
          <w:color w:val="000000" w:themeColor="text1"/>
          <w:lang w:eastAsia="zh-CN"/>
        </w:rPr>
      </w:pPr>
    </w:p>
    <w:p w:rsidR="00793AA3" w:rsidRDefault="002C0E68">
      <w:pPr>
        <w:widowControl w:val="0"/>
        <w:snapToGrid w:val="0"/>
        <w:spacing w:beforeLines="50" w:before="120" w:line="360" w:lineRule="auto"/>
        <w:jc w:val="both"/>
        <w:rPr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3.</w:t>
      </w:r>
      <w:r>
        <w:rPr>
          <w:rFonts w:eastAsia="宋体"/>
          <w:color w:val="000000" w:themeColor="text1"/>
          <w:lang w:eastAsia="zh-CN"/>
        </w:rPr>
        <w:t>比赛（</w:t>
      </w:r>
      <w:r>
        <w:rPr>
          <w:rFonts w:eastAsia="宋体" w:hint="eastAsia"/>
          <w:color w:val="000000" w:themeColor="text1"/>
          <w:lang w:eastAsia="zh-CN"/>
        </w:rPr>
        <w:t>80</w:t>
      </w:r>
      <w:r>
        <w:rPr>
          <w:rFonts w:eastAsia="宋体"/>
          <w:color w:val="000000" w:themeColor="text1"/>
          <w:lang w:eastAsia="zh-CN"/>
        </w:rPr>
        <w:t>分，其中比赛成绩</w:t>
      </w:r>
      <w:r>
        <w:rPr>
          <w:rFonts w:eastAsia="宋体" w:hint="eastAsia"/>
          <w:color w:val="000000" w:themeColor="text1"/>
          <w:lang w:eastAsia="zh-CN"/>
        </w:rPr>
        <w:t>70</w:t>
      </w:r>
      <w:r>
        <w:rPr>
          <w:rFonts w:eastAsia="宋体"/>
          <w:color w:val="000000" w:themeColor="text1"/>
          <w:lang w:eastAsia="zh-CN"/>
        </w:rPr>
        <w:t>分，技术评价</w:t>
      </w:r>
      <w:r>
        <w:rPr>
          <w:rFonts w:eastAsia="宋体"/>
          <w:color w:val="000000" w:themeColor="text1"/>
          <w:lang w:eastAsia="zh-CN"/>
        </w:rPr>
        <w:t>10</w:t>
      </w:r>
      <w:r>
        <w:rPr>
          <w:rFonts w:eastAsia="宋体"/>
          <w:color w:val="000000" w:themeColor="text1"/>
          <w:lang w:eastAsia="zh-CN"/>
        </w:rPr>
        <w:t>分</w:t>
      </w:r>
      <w:r>
        <w:rPr>
          <w:color w:val="000000" w:themeColor="text1"/>
          <w:lang w:eastAsia="zh-CN"/>
        </w:rPr>
        <w:t>）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（</w:t>
      </w:r>
      <w:r>
        <w:rPr>
          <w:rFonts w:eastAsia="宋体"/>
          <w:color w:val="000000" w:themeColor="text1"/>
          <w:lang w:eastAsia="zh-CN"/>
        </w:rPr>
        <w:t>1</w:t>
      </w:r>
      <w:r>
        <w:rPr>
          <w:rFonts w:eastAsia="宋体"/>
          <w:color w:val="000000" w:themeColor="text1"/>
          <w:lang w:eastAsia="zh-CN"/>
        </w:rPr>
        <w:t>）考核方法：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ascii="Cambria Math" w:eastAsia="宋体" w:hAnsi="Cambria Math" w:cs="Cambria Math"/>
          <w:color w:val="000000" w:themeColor="text1"/>
          <w:lang w:eastAsia="zh-CN"/>
        </w:rPr>
        <w:t>①</w:t>
      </w:r>
      <w:r>
        <w:rPr>
          <w:rFonts w:eastAsia="宋体"/>
          <w:color w:val="000000" w:themeColor="text1"/>
          <w:lang w:eastAsia="zh-CN"/>
        </w:rPr>
        <w:t>报名人数</w:t>
      </w:r>
      <w:r>
        <w:rPr>
          <w:rFonts w:eastAsia="宋体"/>
          <w:color w:val="000000" w:themeColor="text1"/>
          <w:lang w:eastAsia="zh-CN"/>
        </w:rPr>
        <w:t>2-3</w:t>
      </w:r>
      <w:r>
        <w:rPr>
          <w:rFonts w:eastAsia="宋体"/>
          <w:color w:val="000000" w:themeColor="text1"/>
          <w:lang w:eastAsia="zh-CN"/>
        </w:rPr>
        <w:t>人，采用单循环，三局两胜制。每球得分，每局</w:t>
      </w:r>
      <w:r>
        <w:rPr>
          <w:rFonts w:eastAsia="宋体"/>
          <w:color w:val="000000" w:themeColor="text1"/>
          <w:lang w:eastAsia="zh-CN"/>
        </w:rPr>
        <w:t>21</w:t>
      </w:r>
      <w:r>
        <w:rPr>
          <w:rFonts w:eastAsia="宋体"/>
          <w:color w:val="000000" w:themeColor="text1"/>
          <w:lang w:eastAsia="zh-CN"/>
        </w:rPr>
        <w:t>分封顶；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ascii="Cambria Math" w:eastAsia="宋体" w:hAnsi="Cambria Math" w:cs="Cambria Math"/>
          <w:color w:val="000000" w:themeColor="text1"/>
          <w:lang w:eastAsia="zh-CN"/>
        </w:rPr>
        <w:t>②</w:t>
      </w:r>
      <w:r>
        <w:rPr>
          <w:rFonts w:eastAsia="宋体"/>
          <w:color w:val="000000" w:themeColor="text1"/>
          <w:lang w:eastAsia="zh-CN"/>
        </w:rPr>
        <w:t>报名人数</w:t>
      </w:r>
      <w:r>
        <w:rPr>
          <w:rFonts w:eastAsia="宋体"/>
          <w:color w:val="000000" w:themeColor="text1"/>
          <w:lang w:eastAsia="zh-CN"/>
        </w:rPr>
        <w:t>4-6</w:t>
      </w:r>
      <w:r>
        <w:rPr>
          <w:rFonts w:eastAsia="宋体"/>
          <w:color w:val="000000" w:themeColor="text1"/>
          <w:lang w:eastAsia="zh-CN"/>
        </w:rPr>
        <w:t>人，采用单循环，一局制。每球得分，每局</w:t>
      </w:r>
      <w:r>
        <w:rPr>
          <w:rFonts w:eastAsia="宋体"/>
          <w:color w:val="000000" w:themeColor="text1"/>
          <w:lang w:eastAsia="zh-CN"/>
        </w:rPr>
        <w:t>21</w:t>
      </w:r>
      <w:r>
        <w:rPr>
          <w:rFonts w:eastAsia="宋体"/>
          <w:color w:val="000000" w:themeColor="text1"/>
          <w:lang w:eastAsia="zh-CN"/>
        </w:rPr>
        <w:t>分封顶；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ascii="Cambria Math" w:eastAsia="宋体" w:hAnsi="Cambria Math" w:cs="Cambria Math"/>
          <w:color w:val="000000" w:themeColor="text1"/>
          <w:lang w:eastAsia="zh-CN"/>
        </w:rPr>
        <w:t>③</w:t>
      </w:r>
      <w:r>
        <w:rPr>
          <w:rFonts w:eastAsia="宋体"/>
          <w:color w:val="000000" w:themeColor="text1"/>
          <w:lang w:eastAsia="zh-CN"/>
        </w:rPr>
        <w:t>报名人数</w:t>
      </w:r>
      <w:r>
        <w:rPr>
          <w:rFonts w:eastAsia="宋体"/>
          <w:color w:val="000000" w:themeColor="text1"/>
          <w:lang w:eastAsia="zh-CN"/>
        </w:rPr>
        <w:t>7-9</w:t>
      </w:r>
      <w:r>
        <w:rPr>
          <w:rFonts w:eastAsia="宋体"/>
          <w:color w:val="000000" w:themeColor="text1"/>
          <w:lang w:eastAsia="zh-CN"/>
        </w:rPr>
        <w:t>人，采用单循环，一局制。每球得分，每局</w:t>
      </w:r>
      <w:r>
        <w:rPr>
          <w:rFonts w:eastAsia="宋体"/>
          <w:color w:val="000000" w:themeColor="text1"/>
          <w:lang w:eastAsia="zh-CN"/>
        </w:rPr>
        <w:t>15</w:t>
      </w:r>
      <w:r>
        <w:rPr>
          <w:rFonts w:eastAsia="宋体"/>
          <w:color w:val="000000" w:themeColor="text1"/>
          <w:lang w:eastAsia="zh-CN"/>
        </w:rPr>
        <w:t>分封顶；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ascii="Cambria Math" w:eastAsia="宋体" w:hAnsi="Cambria Math" w:cs="Cambria Math"/>
          <w:color w:val="000000" w:themeColor="text1"/>
          <w:lang w:eastAsia="zh-CN"/>
        </w:rPr>
        <w:t>④</w:t>
      </w:r>
      <w:r>
        <w:rPr>
          <w:rFonts w:eastAsia="宋体"/>
          <w:color w:val="000000" w:themeColor="text1"/>
          <w:lang w:eastAsia="zh-CN"/>
        </w:rPr>
        <w:t>报名人数在</w:t>
      </w:r>
      <w:r>
        <w:rPr>
          <w:rFonts w:eastAsia="宋体"/>
          <w:color w:val="000000" w:themeColor="text1"/>
          <w:lang w:eastAsia="zh-CN"/>
        </w:rPr>
        <w:t>10</w:t>
      </w:r>
      <w:r>
        <w:rPr>
          <w:rFonts w:eastAsia="宋体"/>
          <w:color w:val="000000" w:themeColor="text1"/>
          <w:lang w:eastAsia="zh-CN"/>
        </w:rPr>
        <w:t>人以上（含</w:t>
      </w:r>
      <w:r>
        <w:rPr>
          <w:rFonts w:eastAsia="宋体"/>
          <w:color w:val="000000" w:themeColor="text1"/>
          <w:lang w:eastAsia="zh-CN"/>
        </w:rPr>
        <w:t>10</w:t>
      </w:r>
      <w:r>
        <w:rPr>
          <w:rFonts w:eastAsia="宋体"/>
          <w:color w:val="000000" w:themeColor="text1"/>
          <w:lang w:eastAsia="zh-CN"/>
        </w:rPr>
        <w:t>人）</w:t>
      </w:r>
      <w:r>
        <w:rPr>
          <w:rFonts w:eastAsia="宋体"/>
          <w:color w:val="000000" w:themeColor="text1"/>
          <w:lang w:eastAsia="zh-CN"/>
        </w:rPr>
        <w:t>,</w:t>
      </w:r>
      <w:r>
        <w:rPr>
          <w:rFonts w:eastAsia="宋体"/>
          <w:color w:val="000000" w:themeColor="text1"/>
          <w:lang w:eastAsia="zh-CN"/>
        </w:rPr>
        <w:t>采用分组单循环及单淘汰赛加附加赛决出名次。一局制，每球得分，每局</w:t>
      </w:r>
      <w:r>
        <w:rPr>
          <w:rFonts w:eastAsia="宋体"/>
          <w:color w:val="000000" w:themeColor="text1"/>
          <w:lang w:eastAsia="zh-CN"/>
        </w:rPr>
        <w:t>15</w:t>
      </w:r>
      <w:r>
        <w:rPr>
          <w:rFonts w:eastAsia="宋体"/>
          <w:color w:val="000000" w:themeColor="text1"/>
          <w:lang w:eastAsia="zh-CN"/>
        </w:rPr>
        <w:t>分封顶。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同时评委根据比赛过程综合打分，分优、良、中、差四个档次。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注：考核参照最新版《羽毛球竞赛规则》执行，考生完成所有轮次的考核后，按得分排名，考生的上场顺序由抽签决定。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>报名人数只有</w:t>
      </w:r>
      <w:r>
        <w:rPr>
          <w:rFonts w:eastAsia="宋体"/>
          <w:color w:val="000000" w:themeColor="text1"/>
          <w:lang w:eastAsia="zh-CN"/>
        </w:rPr>
        <w:t>1</w:t>
      </w:r>
      <w:r>
        <w:rPr>
          <w:rFonts w:eastAsia="宋体"/>
          <w:color w:val="000000" w:themeColor="text1"/>
          <w:lang w:eastAsia="zh-CN"/>
        </w:rPr>
        <w:t>人时，则由评委对该考生进行技术评定考核，评委根据该生表现</w:t>
      </w:r>
      <w:proofErr w:type="gramStart"/>
      <w:r>
        <w:rPr>
          <w:rFonts w:eastAsia="宋体"/>
          <w:color w:val="000000" w:themeColor="text1"/>
          <w:lang w:eastAsia="zh-CN"/>
        </w:rPr>
        <w:t>给于</w:t>
      </w:r>
      <w:proofErr w:type="gramEnd"/>
      <w:r>
        <w:rPr>
          <w:rFonts w:eastAsia="宋体"/>
          <w:color w:val="000000" w:themeColor="text1"/>
          <w:lang w:eastAsia="zh-CN"/>
        </w:rPr>
        <w:t>评价打分。</w:t>
      </w:r>
    </w:p>
    <w:p w:rsidR="00793AA3" w:rsidRDefault="002C0E68">
      <w:pPr>
        <w:tabs>
          <w:tab w:val="left" w:pos="2445"/>
        </w:tabs>
        <w:spacing w:line="360" w:lineRule="auto"/>
        <w:jc w:val="center"/>
        <w:rPr>
          <w:rFonts w:eastAsia="宋体"/>
          <w:b/>
          <w:bCs/>
          <w:color w:val="000000" w:themeColor="text1"/>
        </w:rPr>
      </w:pPr>
      <w:proofErr w:type="spellStart"/>
      <w:r>
        <w:rPr>
          <w:rFonts w:eastAsia="宋体"/>
          <w:b/>
          <w:bCs/>
          <w:color w:val="000000" w:themeColor="text1"/>
        </w:rPr>
        <w:t>比赛成绩评分表</w:t>
      </w:r>
      <w:proofErr w:type="spellEnd"/>
    </w:p>
    <w:tbl>
      <w:tblPr>
        <w:tblStyle w:val="a7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950"/>
        <w:gridCol w:w="952"/>
        <w:gridCol w:w="789"/>
        <w:gridCol w:w="965"/>
        <w:gridCol w:w="789"/>
        <w:gridCol w:w="802"/>
        <w:gridCol w:w="951"/>
        <w:gridCol w:w="866"/>
      </w:tblGrid>
      <w:tr w:rsidR="00793AA3">
        <w:trPr>
          <w:jc w:val="center"/>
        </w:trPr>
        <w:tc>
          <w:tcPr>
            <w:tcW w:w="822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名次</w:t>
            </w:r>
            <w:proofErr w:type="spellEnd"/>
          </w:p>
        </w:tc>
        <w:tc>
          <w:tcPr>
            <w:tcW w:w="838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</w:p>
        </w:tc>
        <w:tc>
          <w:tcPr>
            <w:tcW w:w="840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</w:p>
        </w:tc>
        <w:tc>
          <w:tcPr>
            <w:tcW w:w="696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三</w:t>
            </w:r>
          </w:p>
        </w:tc>
        <w:tc>
          <w:tcPr>
            <w:tcW w:w="851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四</w:t>
            </w:r>
          </w:p>
        </w:tc>
        <w:tc>
          <w:tcPr>
            <w:tcW w:w="696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五</w:t>
            </w:r>
          </w:p>
        </w:tc>
        <w:tc>
          <w:tcPr>
            <w:tcW w:w="708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六</w:t>
            </w:r>
          </w:p>
        </w:tc>
        <w:tc>
          <w:tcPr>
            <w:tcW w:w="839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七</w:t>
            </w:r>
          </w:p>
        </w:tc>
        <w:tc>
          <w:tcPr>
            <w:tcW w:w="764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八</w:t>
            </w:r>
          </w:p>
        </w:tc>
      </w:tr>
      <w:tr w:rsidR="00793AA3">
        <w:trPr>
          <w:jc w:val="center"/>
        </w:trPr>
        <w:tc>
          <w:tcPr>
            <w:tcW w:w="822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分值</w:t>
            </w:r>
            <w:proofErr w:type="spellEnd"/>
          </w:p>
        </w:tc>
        <w:tc>
          <w:tcPr>
            <w:tcW w:w="838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70</w:t>
            </w:r>
          </w:p>
        </w:tc>
        <w:tc>
          <w:tcPr>
            <w:tcW w:w="840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64</w:t>
            </w:r>
          </w:p>
        </w:tc>
        <w:tc>
          <w:tcPr>
            <w:tcW w:w="696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58</w:t>
            </w:r>
          </w:p>
        </w:tc>
        <w:tc>
          <w:tcPr>
            <w:tcW w:w="851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52</w:t>
            </w:r>
          </w:p>
        </w:tc>
        <w:tc>
          <w:tcPr>
            <w:tcW w:w="696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46</w:t>
            </w:r>
          </w:p>
        </w:tc>
        <w:tc>
          <w:tcPr>
            <w:tcW w:w="708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40</w:t>
            </w:r>
          </w:p>
        </w:tc>
        <w:tc>
          <w:tcPr>
            <w:tcW w:w="839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34</w:t>
            </w:r>
          </w:p>
        </w:tc>
        <w:tc>
          <w:tcPr>
            <w:tcW w:w="764" w:type="dxa"/>
          </w:tcPr>
          <w:p w:rsidR="00793AA3" w:rsidRDefault="002C0E68">
            <w:pPr>
              <w:tabs>
                <w:tab w:val="left" w:pos="2445"/>
              </w:tabs>
              <w:spacing w:line="360" w:lineRule="auto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28</w:t>
            </w:r>
          </w:p>
        </w:tc>
      </w:tr>
    </w:tbl>
    <w:p w:rsidR="00793AA3" w:rsidRDefault="002C0E68">
      <w:pPr>
        <w:snapToGrid w:val="0"/>
        <w:spacing w:beforeLines="50" w:before="120" w:afterLines="50" w:after="120"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lastRenderedPageBreak/>
        <w:t>（</w:t>
      </w:r>
      <w:r>
        <w:rPr>
          <w:rFonts w:eastAsia="宋体"/>
          <w:color w:val="000000" w:themeColor="text1"/>
          <w:lang w:eastAsia="zh-CN"/>
        </w:rPr>
        <w:t>2</w:t>
      </w:r>
      <w:r>
        <w:rPr>
          <w:rFonts w:eastAsia="宋体"/>
          <w:color w:val="000000" w:themeColor="text1"/>
          <w:lang w:eastAsia="zh-CN"/>
        </w:rPr>
        <w:t>）技战术评价标准（</w:t>
      </w:r>
      <w:r>
        <w:rPr>
          <w:rFonts w:eastAsia="宋体"/>
          <w:color w:val="000000" w:themeColor="text1"/>
          <w:lang w:eastAsia="zh-CN"/>
        </w:rPr>
        <w:t>10</w:t>
      </w:r>
      <w:r>
        <w:rPr>
          <w:rFonts w:eastAsia="宋体"/>
          <w:color w:val="000000" w:themeColor="text1"/>
          <w:lang w:eastAsia="zh-CN"/>
        </w:rPr>
        <w:t>分）</w:t>
      </w:r>
    </w:p>
    <w:tbl>
      <w:tblPr>
        <w:tblStyle w:val="a7"/>
        <w:tblW w:w="7994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6520"/>
      </w:tblGrid>
      <w:tr w:rsidR="00793AA3">
        <w:trPr>
          <w:jc w:val="center"/>
        </w:trPr>
        <w:tc>
          <w:tcPr>
            <w:tcW w:w="1474" w:type="dxa"/>
            <w:vAlign w:val="center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等级和分值</w:t>
            </w:r>
            <w:proofErr w:type="spellEnd"/>
          </w:p>
        </w:tc>
        <w:tc>
          <w:tcPr>
            <w:tcW w:w="6520" w:type="dxa"/>
            <w:vAlign w:val="center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技术评价标准</w:t>
            </w:r>
            <w:proofErr w:type="spellEnd"/>
          </w:p>
        </w:tc>
      </w:tr>
      <w:tr w:rsidR="00793AA3">
        <w:trPr>
          <w:jc w:val="center"/>
        </w:trPr>
        <w:tc>
          <w:tcPr>
            <w:tcW w:w="1474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优</w:t>
            </w:r>
          </w:p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10-8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攻守兼备技术全面；战术运用合理、判断能力强；综合能力强；意志品质坚韧，发展潜力大</w:t>
            </w:r>
          </w:p>
        </w:tc>
      </w:tr>
      <w:tr w:rsidR="00793AA3">
        <w:trPr>
          <w:jc w:val="center"/>
        </w:trPr>
        <w:tc>
          <w:tcPr>
            <w:tcW w:w="1474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良</w:t>
            </w:r>
          </w:p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7-5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攻守能力较强技术较全面；战术运用较合理、判断能力较强；综合能力较强；意志品质较坚韧，发展潜力较大</w:t>
            </w:r>
          </w:p>
        </w:tc>
      </w:tr>
      <w:tr w:rsidR="00793AA3">
        <w:trPr>
          <w:jc w:val="center"/>
        </w:trPr>
        <w:tc>
          <w:tcPr>
            <w:tcW w:w="1474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中</w:t>
            </w:r>
          </w:p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4-2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攻守能力一般技术一般；战术运用一般、判断能力一般；综合能力一般；意志品质一般，发展潜力一般</w:t>
            </w:r>
          </w:p>
        </w:tc>
      </w:tr>
      <w:tr w:rsidR="00793AA3">
        <w:trPr>
          <w:jc w:val="center"/>
        </w:trPr>
        <w:tc>
          <w:tcPr>
            <w:tcW w:w="1474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差</w:t>
            </w:r>
          </w:p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ind w:firstLineChars="100" w:firstLine="24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1-0</w:t>
            </w:r>
            <w:r>
              <w:rPr>
                <w:color w:val="000000" w:themeColor="text1"/>
              </w:rPr>
              <w:t>分</w:t>
            </w:r>
          </w:p>
        </w:tc>
        <w:tc>
          <w:tcPr>
            <w:tcW w:w="6520" w:type="dxa"/>
          </w:tcPr>
          <w:p w:rsidR="00793AA3" w:rsidRDefault="002C0E68">
            <w:pPr>
              <w:tabs>
                <w:tab w:val="left" w:pos="2445"/>
              </w:tabs>
              <w:snapToGrid w:val="0"/>
              <w:spacing w:line="360" w:lineRule="auto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攻守能力</w:t>
            </w:r>
            <w:proofErr w:type="gramStart"/>
            <w:r>
              <w:rPr>
                <w:color w:val="000000" w:themeColor="text1"/>
                <w:lang w:eastAsia="zh-CN"/>
              </w:rPr>
              <w:t>差技术</w:t>
            </w:r>
            <w:proofErr w:type="gramEnd"/>
            <w:r>
              <w:rPr>
                <w:color w:val="000000" w:themeColor="text1"/>
                <w:lang w:eastAsia="zh-CN"/>
              </w:rPr>
              <w:t>差；战术运用不合理、判断能力差；综合能力差；意志品质差，发展潜力差</w:t>
            </w:r>
          </w:p>
        </w:tc>
      </w:tr>
    </w:tbl>
    <w:p w:rsidR="00793AA3" w:rsidRDefault="002C0E68">
      <w:pPr>
        <w:snapToGrid w:val="0"/>
        <w:spacing w:beforeLines="100" w:before="240" w:afterLines="50" w:after="120" w:line="360" w:lineRule="auto"/>
        <w:rPr>
          <w:rFonts w:eastAsia="黑体"/>
          <w:color w:val="000000" w:themeColor="text1"/>
          <w:lang w:eastAsia="zh-CN"/>
        </w:rPr>
      </w:pPr>
      <w:r>
        <w:rPr>
          <w:rFonts w:eastAsia="黑体"/>
          <w:color w:val="000000" w:themeColor="text1"/>
          <w:lang w:eastAsia="zh-CN"/>
        </w:rPr>
        <w:t>二、考生须知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 xml:space="preserve">    1</w:t>
      </w:r>
      <w:r>
        <w:rPr>
          <w:rFonts w:eastAsia="宋体"/>
          <w:color w:val="000000" w:themeColor="text1"/>
          <w:lang w:eastAsia="zh-CN"/>
        </w:rPr>
        <w:t>、考生自备服装、球拍，我校只提供相应的比赛用球。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 xml:space="preserve">    2</w:t>
      </w:r>
      <w:r>
        <w:rPr>
          <w:rFonts w:eastAsia="宋体"/>
          <w:color w:val="000000" w:themeColor="text1"/>
          <w:lang w:eastAsia="zh-CN"/>
        </w:rPr>
        <w:t>、考试完成后，经主考人员通知考生离开后方可离场。</w:t>
      </w:r>
    </w:p>
    <w:p w:rsidR="00793AA3" w:rsidRDefault="002C0E68">
      <w:pPr>
        <w:spacing w:line="360" w:lineRule="auto"/>
        <w:rPr>
          <w:rFonts w:eastAsia="宋体"/>
          <w:color w:val="000000" w:themeColor="text1"/>
          <w:lang w:eastAsia="zh-CN"/>
        </w:rPr>
      </w:pPr>
      <w:r>
        <w:rPr>
          <w:rFonts w:eastAsia="宋体"/>
          <w:color w:val="000000" w:themeColor="text1"/>
          <w:lang w:eastAsia="zh-CN"/>
        </w:rPr>
        <w:t xml:space="preserve">    3</w:t>
      </w:r>
      <w:r>
        <w:rPr>
          <w:rFonts w:eastAsia="宋体"/>
          <w:color w:val="000000" w:themeColor="text1"/>
          <w:lang w:eastAsia="zh-CN"/>
        </w:rPr>
        <w:t>、所有考生必须尊重主考和裁判员的判决，服从场地及比赛轮次安排，遵守考场纪律。</w:t>
      </w:r>
    </w:p>
    <w:p w:rsidR="00CC21C7" w:rsidRDefault="00CC21C7">
      <w:pPr>
        <w:tabs>
          <w:tab w:val="left" w:pos="2445"/>
        </w:tabs>
        <w:spacing w:line="360" w:lineRule="auto"/>
        <w:jc w:val="right"/>
        <w:rPr>
          <w:b/>
          <w:color w:val="000000" w:themeColor="text1"/>
          <w:sz w:val="28"/>
          <w:szCs w:val="28"/>
          <w:lang w:eastAsia="zh-CN"/>
        </w:rPr>
      </w:pPr>
    </w:p>
    <w:p w:rsidR="00CC21C7" w:rsidRDefault="00CC21C7">
      <w:pPr>
        <w:tabs>
          <w:tab w:val="left" w:pos="2445"/>
        </w:tabs>
        <w:spacing w:line="360" w:lineRule="auto"/>
        <w:jc w:val="right"/>
        <w:rPr>
          <w:b/>
          <w:color w:val="000000" w:themeColor="text1"/>
          <w:sz w:val="28"/>
          <w:szCs w:val="28"/>
          <w:lang w:eastAsia="zh-CN"/>
        </w:rPr>
      </w:pPr>
    </w:p>
    <w:p w:rsidR="00CC21C7" w:rsidRPr="006018D8" w:rsidRDefault="00CC21C7">
      <w:pPr>
        <w:tabs>
          <w:tab w:val="left" w:pos="2445"/>
        </w:tabs>
        <w:spacing w:line="360" w:lineRule="auto"/>
        <w:jc w:val="right"/>
        <w:rPr>
          <w:color w:val="000000" w:themeColor="text1"/>
          <w:sz w:val="28"/>
          <w:szCs w:val="28"/>
          <w:lang w:eastAsia="zh-CN"/>
        </w:rPr>
      </w:pPr>
    </w:p>
    <w:p w:rsidR="00793AA3" w:rsidRPr="006018D8" w:rsidRDefault="002C0E68" w:rsidP="006018D8">
      <w:pPr>
        <w:tabs>
          <w:tab w:val="left" w:pos="2445"/>
        </w:tabs>
        <w:spacing w:line="360" w:lineRule="auto"/>
        <w:ind w:right="420"/>
        <w:jc w:val="right"/>
        <w:rPr>
          <w:color w:val="000000" w:themeColor="text1"/>
          <w:sz w:val="28"/>
          <w:szCs w:val="28"/>
          <w:lang w:eastAsia="zh-CN"/>
        </w:rPr>
      </w:pPr>
      <w:r w:rsidRPr="006018D8">
        <w:rPr>
          <w:color w:val="000000" w:themeColor="text1"/>
          <w:sz w:val="28"/>
          <w:szCs w:val="28"/>
          <w:lang w:eastAsia="zh-CN"/>
        </w:rPr>
        <w:t>深圳实验学校高中部</w:t>
      </w:r>
    </w:p>
    <w:p w:rsidR="00793AA3" w:rsidRPr="006018D8" w:rsidRDefault="002C0E68" w:rsidP="006018D8">
      <w:pPr>
        <w:tabs>
          <w:tab w:val="left" w:pos="2445"/>
        </w:tabs>
        <w:spacing w:line="360" w:lineRule="auto"/>
        <w:ind w:right="560"/>
        <w:jc w:val="right"/>
        <w:rPr>
          <w:color w:val="000000" w:themeColor="text1"/>
          <w:sz w:val="28"/>
          <w:szCs w:val="28"/>
          <w:lang w:eastAsia="zh-CN"/>
        </w:rPr>
      </w:pPr>
      <w:r w:rsidRPr="006018D8">
        <w:rPr>
          <w:color w:val="000000" w:themeColor="text1"/>
          <w:sz w:val="28"/>
          <w:szCs w:val="28"/>
          <w:lang w:eastAsia="zh-CN"/>
        </w:rPr>
        <w:t>202</w:t>
      </w:r>
      <w:r w:rsidRPr="006018D8">
        <w:rPr>
          <w:rFonts w:hint="eastAsia"/>
          <w:color w:val="000000" w:themeColor="text1"/>
          <w:sz w:val="28"/>
          <w:szCs w:val="28"/>
          <w:lang w:eastAsia="zh-CN"/>
        </w:rPr>
        <w:t>5</w:t>
      </w:r>
      <w:r w:rsidRPr="006018D8">
        <w:rPr>
          <w:color w:val="000000" w:themeColor="text1"/>
          <w:sz w:val="28"/>
          <w:szCs w:val="28"/>
          <w:lang w:eastAsia="zh-CN"/>
        </w:rPr>
        <w:t>年</w:t>
      </w:r>
      <w:r w:rsidRPr="006018D8">
        <w:rPr>
          <w:rFonts w:hint="eastAsia"/>
          <w:color w:val="000000" w:themeColor="text1"/>
          <w:sz w:val="28"/>
          <w:szCs w:val="28"/>
          <w:lang w:eastAsia="zh-CN"/>
        </w:rPr>
        <w:t>5</w:t>
      </w:r>
      <w:r w:rsidRPr="006018D8">
        <w:rPr>
          <w:color w:val="000000" w:themeColor="text1"/>
          <w:sz w:val="28"/>
          <w:szCs w:val="28"/>
          <w:lang w:eastAsia="zh-CN"/>
        </w:rPr>
        <w:t>月</w:t>
      </w:r>
      <w:bookmarkStart w:id="0" w:name="_GoBack"/>
      <w:bookmarkEnd w:id="0"/>
      <w:r w:rsidRPr="006018D8">
        <w:rPr>
          <w:rFonts w:hint="eastAsia"/>
          <w:color w:val="000000" w:themeColor="text1"/>
          <w:sz w:val="28"/>
          <w:szCs w:val="28"/>
          <w:lang w:eastAsia="zh-CN"/>
        </w:rPr>
        <w:t>2</w:t>
      </w:r>
      <w:r w:rsidR="006018D8" w:rsidRPr="006018D8">
        <w:rPr>
          <w:color w:val="000000" w:themeColor="text1"/>
          <w:sz w:val="28"/>
          <w:szCs w:val="28"/>
          <w:lang w:eastAsia="zh-CN"/>
        </w:rPr>
        <w:t>9</w:t>
      </w:r>
      <w:r w:rsidRPr="006018D8">
        <w:rPr>
          <w:color w:val="000000" w:themeColor="text1"/>
          <w:sz w:val="28"/>
          <w:szCs w:val="28"/>
          <w:lang w:eastAsia="zh-CN"/>
        </w:rPr>
        <w:t>日</w:t>
      </w:r>
    </w:p>
    <w:sectPr w:rsidR="00793AA3" w:rsidRPr="006018D8">
      <w:footerReference w:type="default" r:id="rId8"/>
      <w:footerReference w:type="first" r:id="rId9"/>
      <w:pgSz w:w="11900" w:h="16840"/>
      <w:pgMar w:top="720" w:right="720" w:bottom="720" w:left="720" w:header="851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E8" w:rsidRDefault="001909E8">
      <w:r>
        <w:separator/>
      </w:r>
    </w:p>
  </w:endnote>
  <w:endnote w:type="continuationSeparator" w:id="0">
    <w:p w:rsidR="001909E8" w:rsidRDefault="0019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仿宋_GB2312">
    <w:altName w:val="仿宋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676267"/>
    </w:sdtPr>
    <w:sdtEndPr/>
    <w:sdtContent>
      <w:p w:rsidR="00793AA3" w:rsidRDefault="002C0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D8" w:rsidRPr="006018D8">
          <w:rPr>
            <w:noProof/>
            <w:lang w:val="zh-CN"/>
          </w:rPr>
          <w:t>3</w:t>
        </w:r>
        <w:r>
          <w:fldChar w:fldCharType="end"/>
        </w:r>
      </w:p>
    </w:sdtContent>
  </w:sdt>
  <w:p w:rsidR="00793AA3" w:rsidRDefault="00793AA3">
    <w:pPr>
      <w:pStyle w:val="a4"/>
      <w:tabs>
        <w:tab w:val="clear" w:pos="4153"/>
        <w:tab w:val="clear" w:pos="8306"/>
        <w:tab w:val="center" w:pos="2988"/>
        <w:tab w:val="right" w:pos="3218"/>
      </w:tabs>
      <w:ind w:right="280" w:firstLine="28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917736"/>
    </w:sdtPr>
    <w:sdtEndPr/>
    <w:sdtContent>
      <w:p w:rsidR="00793AA3" w:rsidRDefault="002C0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D8" w:rsidRPr="006018D8">
          <w:rPr>
            <w:noProof/>
            <w:lang w:val="zh-CN"/>
          </w:rPr>
          <w:t>1</w:t>
        </w:r>
        <w:r>
          <w:fldChar w:fldCharType="end"/>
        </w:r>
      </w:p>
    </w:sdtContent>
  </w:sdt>
  <w:p w:rsidR="00793AA3" w:rsidRDefault="00793A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E8" w:rsidRDefault="001909E8">
      <w:r>
        <w:separator/>
      </w:r>
    </w:p>
  </w:footnote>
  <w:footnote w:type="continuationSeparator" w:id="0">
    <w:p w:rsidR="001909E8" w:rsidRDefault="0019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06D1D"/>
    <w:multiLevelType w:val="multilevel"/>
    <w:tmpl w:val="56B06D1D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3NmNmOTFjNTJkNGQ2YzM2NGQyZmE5OWQyZmJlNjAifQ=="/>
  </w:docVars>
  <w:rsids>
    <w:rsidRoot w:val="00B631F0"/>
    <w:rsid w:val="00005E0F"/>
    <w:rsid w:val="00023FDD"/>
    <w:rsid w:val="00051C9C"/>
    <w:rsid w:val="00060D42"/>
    <w:rsid w:val="00062282"/>
    <w:rsid w:val="00062CD5"/>
    <w:rsid w:val="000D5460"/>
    <w:rsid w:val="000E716B"/>
    <w:rsid w:val="000F3FDF"/>
    <w:rsid w:val="000F3FF7"/>
    <w:rsid w:val="00117F01"/>
    <w:rsid w:val="00121751"/>
    <w:rsid w:val="0018163E"/>
    <w:rsid w:val="001909E8"/>
    <w:rsid w:val="00190A85"/>
    <w:rsid w:val="001B05E5"/>
    <w:rsid w:val="001B1029"/>
    <w:rsid w:val="001B31DE"/>
    <w:rsid w:val="001F4215"/>
    <w:rsid w:val="001F6EAF"/>
    <w:rsid w:val="0020198B"/>
    <w:rsid w:val="002308CD"/>
    <w:rsid w:val="00235A07"/>
    <w:rsid w:val="0026590E"/>
    <w:rsid w:val="00266074"/>
    <w:rsid w:val="00270BA2"/>
    <w:rsid w:val="002946A6"/>
    <w:rsid w:val="002B3222"/>
    <w:rsid w:val="002B363A"/>
    <w:rsid w:val="002C0E68"/>
    <w:rsid w:val="00307BDE"/>
    <w:rsid w:val="003575C5"/>
    <w:rsid w:val="00370314"/>
    <w:rsid w:val="0038594D"/>
    <w:rsid w:val="00386F06"/>
    <w:rsid w:val="0039485B"/>
    <w:rsid w:val="003A54F8"/>
    <w:rsid w:val="003B347E"/>
    <w:rsid w:val="003B58B7"/>
    <w:rsid w:val="003D2FDB"/>
    <w:rsid w:val="003F43C7"/>
    <w:rsid w:val="0043213C"/>
    <w:rsid w:val="0043498C"/>
    <w:rsid w:val="00434C3E"/>
    <w:rsid w:val="00485C9B"/>
    <w:rsid w:val="0048670C"/>
    <w:rsid w:val="004C61B2"/>
    <w:rsid w:val="004D460F"/>
    <w:rsid w:val="004F0596"/>
    <w:rsid w:val="004F6EE5"/>
    <w:rsid w:val="00527EA1"/>
    <w:rsid w:val="00552731"/>
    <w:rsid w:val="00560A50"/>
    <w:rsid w:val="0056461B"/>
    <w:rsid w:val="00582C21"/>
    <w:rsid w:val="00582D65"/>
    <w:rsid w:val="00584B52"/>
    <w:rsid w:val="005A657C"/>
    <w:rsid w:val="005E7B9A"/>
    <w:rsid w:val="00600A35"/>
    <w:rsid w:val="006018D8"/>
    <w:rsid w:val="006077D5"/>
    <w:rsid w:val="00615894"/>
    <w:rsid w:val="00623EDF"/>
    <w:rsid w:val="00625884"/>
    <w:rsid w:val="00625D53"/>
    <w:rsid w:val="00670ABE"/>
    <w:rsid w:val="006D257A"/>
    <w:rsid w:val="006E61F8"/>
    <w:rsid w:val="006F1F16"/>
    <w:rsid w:val="006F3624"/>
    <w:rsid w:val="006F7678"/>
    <w:rsid w:val="0071150F"/>
    <w:rsid w:val="0071354A"/>
    <w:rsid w:val="00745B79"/>
    <w:rsid w:val="007569EF"/>
    <w:rsid w:val="00761A36"/>
    <w:rsid w:val="00761EB6"/>
    <w:rsid w:val="007757ED"/>
    <w:rsid w:val="00776F1F"/>
    <w:rsid w:val="007812EB"/>
    <w:rsid w:val="00781DC3"/>
    <w:rsid w:val="00783DBD"/>
    <w:rsid w:val="00793AA3"/>
    <w:rsid w:val="00797BD0"/>
    <w:rsid w:val="007A0C1A"/>
    <w:rsid w:val="007C25C3"/>
    <w:rsid w:val="007C5C2A"/>
    <w:rsid w:val="007E6DC7"/>
    <w:rsid w:val="007F0F5E"/>
    <w:rsid w:val="008214D4"/>
    <w:rsid w:val="00821D81"/>
    <w:rsid w:val="00833F21"/>
    <w:rsid w:val="008831BD"/>
    <w:rsid w:val="00883469"/>
    <w:rsid w:val="00895FDD"/>
    <w:rsid w:val="008D3B39"/>
    <w:rsid w:val="008F06EC"/>
    <w:rsid w:val="00906FC9"/>
    <w:rsid w:val="00922F2A"/>
    <w:rsid w:val="009271F6"/>
    <w:rsid w:val="00951A00"/>
    <w:rsid w:val="00951D9B"/>
    <w:rsid w:val="00965A84"/>
    <w:rsid w:val="00966095"/>
    <w:rsid w:val="00966D57"/>
    <w:rsid w:val="009B4FF9"/>
    <w:rsid w:val="009C33A2"/>
    <w:rsid w:val="009D20B6"/>
    <w:rsid w:val="009D3E9E"/>
    <w:rsid w:val="009E6D89"/>
    <w:rsid w:val="009E73E7"/>
    <w:rsid w:val="00A14575"/>
    <w:rsid w:val="00A166FD"/>
    <w:rsid w:val="00A35F1E"/>
    <w:rsid w:val="00A36DA8"/>
    <w:rsid w:val="00A40340"/>
    <w:rsid w:val="00A403DB"/>
    <w:rsid w:val="00A602C8"/>
    <w:rsid w:val="00A73AF4"/>
    <w:rsid w:val="00A92C44"/>
    <w:rsid w:val="00A92C45"/>
    <w:rsid w:val="00A93B70"/>
    <w:rsid w:val="00AB6C43"/>
    <w:rsid w:val="00AE2CEB"/>
    <w:rsid w:val="00AF5EFE"/>
    <w:rsid w:val="00B0049B"/>
    <w:rsid w:val="00B05392"/>
    <w:rsid w:val="00B26C57"/>
    <w:rsid w:val="00B270C9"/>
    <w:rsid w:val="00B631F0"/>
    <w:rsid w:val="00B65867"/>
    <w:rsid w:val="00B8466F"/>
    <w:rsid w:val="00BB1DCA"/>
    <w:rsid w:val="00C04F9D"/>
    <w:rsid w:val="00C12279"/>
    <w:rsid w:val="00C177CA"/>
    <w:rsid w:val="00C213B4"/>
    <w:rsid w:val="00C25BFA"/>
    <w:rsid w:val="00C454B0"/>
    <w:rsid w:val="00C46B0A"/>
    <w:rsid w:val="00C56498"/>
    <w:rsid w:val="00C65DF3"/>
    <w:rsid w:val="00CB7AAD"/>
    <w:rsid w:val="00CC21C7"/>
    <w:rsid w:val="00CE07CC"/>
    <w:rsid w:val="00CF0704"/>
    <w:rsid w:val="00D114D6"/>
    <w:rsid w:val="00D200F7"/>
    <w:rsid w:val="00D47938"/>
    <w:rsid w:val="00D63502"/>
    <w:rsid w:val="00D8396E"/>
    <w:rsid w:val="00D96A6D"/>
    <w:rsid w:val="00DA3366"/>
    <w:rsid w:val="00DA68AB"/>
    <w:rsid w:val="00DB6A26"/>
    <w:rsid w:val="00DF3E3B"/>
    <w:rsid w:val="00DF75E8"/>
    <w:rsid w:val="00E114B4"/>
    <w:rsid w:val="00E117A1"/>
    <w:rsid w:val="00E21589"/>
    <w:rsid w:val="00E240D1"/>
    <w:rsid w:val="00E32BDC"/>
    <w:rsid w:val="00E81455"/>
    <w:rsid w:val="00E8614E"/>
    <w:rsid w:val="00E915FB"/>
    <w:rsid w:val="00EA364E"/>
    <w:rsid w:val="00EE537F"/>
    <w:rsid w:val="00EE5397"/>
    <w:rsid w:val="00EF6C0A"/>
    <w:rsid w:val="00F225FB"/>
    <w:rsid w:val="00F4678B"/>
    <w:rsid w:val="00F543D9"/>
    <w:rsid w:val="00F82521"/>
    <w:rsid w:val="00FC6C12"/>
    <w:rsid w:val="00FE64AC"/>
    <w:rsid w:val="00FE7551"/>
    <w:rsid w:val="00FF2402"/>
    <w:rsid w:val="00FF57A8"/>
    <w:rsid w:val="05153215"/>
    <w:rsid w:val="2BE9346C"/>
    <w:rsid w:val="3E6F142A"/>
    <w:rsid w:val="47B2202F"/>
    <w:rsid w:val="60F751AA"/>
    <w:rsid w:val="709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890194C-34C8-4E95-83CD-DC8C302F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link w:val="Char0"/>
    <w:uiPriority w:val="99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a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qFormat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1652</Characters>
  <Application>Microsoft Office Word</Application>
  <DocSecurity>0</DocSecurity>
  <Lines>13</Lines>
  <Paragraphs>3</Paragraphs>
  <ScaleCrop>false</ScaleCrop>
  <Company>Chinese ORG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SZSY</cp:lastModifiedBy>
  <cp:revision>6</cp:revision>
  <cp:lastPrinted>2024-06-12T11:27:00Z</cp:lastPrinted>
  <dcterms:created xsi:type="dcterms:W3CDTF">2025-05-28T23:37:00Z</dcterms:created>
  <dcterms:modified xsi:type="dcterms:W3CDTF">2025-05-29T06:44:00Z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04D0AF46F0594EA2B1FD9D4CCFB24395_13</vt:lpwstr>
  </property>
  <property fmtid="{D5CDD505-2E9C-101B-9397-08002B2CF9AE}" pid="4" name="KSOTemplateDocerSaveRecord">
    <vt:lpwstr>eyJoZGlkIjoiOGU0YzZkY2UyNzNiMzI3MDM3MDU0ODgzNDViYmZmODkiLCJ1c2VySWQiOiIxNjg0MTgyMDEyIn0=</vt:lpwstr>
  </property>
</Properties>
</file>